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24E" w:rsidRDefault="0094424E" w:rsidP="00D44968">
      <w:pPr>
        <w:suppressLineNumbers/>
        <w:rPr>
          <w:rtl/>
        </w:rPr>
      </w:pPr>
      <w:r>
        <w:rPr>
          <w:rtl/>
        </w:rPr>
        <w:t xml:space="preserve"> </w:t>
      </w:r>
    </w:p>
    <w:tbl>
      <w:tblPr>
        <w:tblStyle w:val="aa"/>
        <w:bidiVisual/>
        <w:tblW w:w="8820" w:type="dxa"/>
        <w:jc w:val="center"/>
        <w:tblLook w:val="01E0" w:firstRow="1" w:lastRow="1" w:firstColumn="1" w:lastColumn="1" w:noHBand="0" w:noVBand="0"/>
      </w:tblPr>
      <w:tblGrid>
        <w:gridCol w:w="743"/>
        <w:gridCol w:w="8077"/>
      </w:tblGrid>
      <w:tr w:rsidR="00C310AF" w:rsidTr="00C310AF">
        <w:trPr>
          <w:trHeight w:val="295"/>
          <w:jc w:val="center"/>
        </w:trPr>
        <w:tc>
          <w:tcPr>
            <w:tcW w:w="743" w:type="dxa"/>
            <w:tcBorders>
              <w:top w:val="nil"/>
              <w:left w:val="nil"/>
              <w:bottom w:val="nil"/>
              <w:right w:val="nil"/>
            </w:tcBorders>
            <w:hideMark/>
          </w:tcPr>
          <w:p w:rsidR="00C310AF" w:rsidRDefault="00C310AF">
            <w:pPr>
              <w:jc w:val="both"/>
              <w:rPr>
                <w:rFonts w:ascii="Arial" w:hAnsi="Arial"/>
                <w:b/>
                <w:bCs/>
                <w:noProof w:val="0"/>
                <w:sz w:val="26"/>
                <w:szCs w:val="26"/>
              </w:rPr>
            </w:pPr>
            <w:bookmarkStart w:id="0" w:name="NGCSBookmark"/>
            <w:bookmarkEnd w:id="0"/>
            <w:r>
              <w:rPr>
                <w:rFonts w:ascii="Arial" w:hAnsi="Arial"/>
                <w:b/>
                <w:bCs/>
                <w:sz w:val="26"/>
                <w:szCs w:val="26"/>
                <w:rtl/>
              </w:rPr>
              <w:t xml:space="preserve">לפני </w:t>
            </w:r>
          </w:p>
        </w:tc>
        <w:tc>
          <w:tcPr>
            <w:tcW w:w="8077" w:type="dxa"/>
            <w:tcBorders>
              <w:top w:val="nil"/>
              <w:left w:val="nil"/>
              <w:bottom w:val="nil"/>
              <w:right w:val="nil"/>
            </w:tcBorders>
            <w:hideMark/>
          </w:tcPr>
          <w:p w:rsidR="00C310AF" w:rsidRDefault="00C310AF">
            <w:pPr>
              <w:rPr>
                <w:rFonts w:ascii="Arial" w:hAnsi="Arial"/>
                <w:b/>
                <w:bCs/>
                <w:sz w:val="26"/>
                <w:szCs w:val="26"/>
                <w:highlight w:val="yellow"/>
              </w:rPr>
            </w:pPr>
            <w:r>
              <w:rPr>
                <w:rFonts w:ascii="Arial" w:hAnsi="Arial"/>
                <w:b/>
                <w:bCs/>
                <w:sz w:val="26"/>
                <w:szCs w:val="26"/>
                <w:rtl/>
              </w:rPr>
              <w:t>כבוד ה</w:t>
            </w:r>
            <w:sdt>
              <w:sdtPr>
                <w:rPr>
                  <w:sz w:val="26"/>
                  <w:szCs w:val="26"/>
                  <w:rtl/>
                </w:rPr>
                <w:alias w:val="1574"/>
                <w:tag w:val="1574"/>
                <w:id w:val="758099010"/>
                <w:text w:multiLine="1"/>
              </w:sdtPr>
              <w:sdtEndPr/>
              <w:sdtContent>
                <w:r>
                  <w:rPr>
                    <w:rFonts w:ascii="Arial" w:hAnsi="Arial"/>
                    <w:b/>
                    <w:bCs/>
                    <w:sz w:val="26"/>
                    <w:szCs w:val="26"/>
                    <w:rtl/>
                  </w:rPr>
                  <w:t>שופט, סגן הנשיאה</w:t>
                </w:r>
              </w:sdtContent>
            </w:sdt>
            <w:r>
              <w:rPr>
                <w:rFonts w:ascii="Arial" w:hAnsi="Arial"/>
                <w:b/>
                <w:bCs/>
                <w:sz w:val="26"/>
                <w:szCs w:val="26"/>
                <w:rtl/>
              </w:rPr>
              <w:t xml:space="preserve"> </w:t>
            </w:r>
            <w:sdt>
              <w:sdtPr>
                <w:rPr>
                  <w:sz w:val="26"/>
                  <w:szCs w:val="26"/>
                  <w:rtl/>
                </w:rPr>
                <w:alias w:val="1573"/>
                <w:tag w:val="1573"/>
                <w:id w:val="-1262760292"/>
                <w:text w:multiLine="1"/>
              </w:sdtPr>
              <w:sdtEndPr/>
              <w:sdtContent>
                <w:r>
                  <w:rPr>
                    <w:rFonts w:ascii="Arial" w:hAnsi="Arial"/>
                    <w:b/>
                    <w:bCs/>
                    <w:sz w:val="26"/>
                    <w:szCs w:val="26"/>
                    <w:rtl/>
                  </w:rPr>
                  <w:t>עמי קובו</w:t>
                </w:r>
              </w:sdtContent>
            </w:sdt>
            <w:sdt>
              <w:sdtPr>
                <w:rPr>
                  <w:sz w:val="26"/>
                  <w:szCs w:val="26"/>
                  <w:rtl/>
                </w:rPr>
                <w:alias w:val="1574"/>
                <w:tag w:val="1574"/>
                <w:id w:val="-1321035584"/>
                <w:text w:multiLine="1"/>
              </w:sdtPr>
              <w:sdtEndPr/>
              <w:sdtContent>
                <w:r>
                  <w:rPr>
                    <w:rFonts w:ascii="Arial" w:hAnsi="Arial"/>
                    <w:b/>
                    <w:bCs/>
                    <w:sz w:val="26"/>
                    <w:szCs w:val="26"/>
                    <w:rtl/>
                  </w:rPr>
                  <w:br/>
                  <w:t>כבוד השופט</w:t>
                </w:r>
              </w:sdtContent>
            </w:sdt>
            <w:r>
              <w:rPr>
                <w:rFonts w:ascii="Arial" w:hAnsi="Arial"/>
                <w:b/>
                <w:bCs/>
                <w:sz w:val="26"/>
                <w:szCs w:val="26"/>
                <w:rtl/>
              </w:rPr>
              <w:t xml:space="preserve"> מיכאל </w:t>
            </w:r>
            <w:sdt>
              <w:sdtPr>
                <w:rPr>
                  <w:b/>
                  <w:bCs/>
                  <w:sz w:val="26"/>
                  <w:szCs w:val="26"/>
                  <w:rtl/>
                </w:rPr>
                <w:alias w:val="1573"/>
                <w:tag w:val="1573"/>
                <w:id w:val="1557357145"/>
                <w:text w:multiLine="1"/>
              </w:sdtPr>
              <w:sdtEndPr/>
              <w:sdtContent>
                <w:r>
                  <w:rPr>
                    <w:rFonts w:ascii="Arial" w:hAnsi="Arial"/>
                    <w:b/>
                    <w:bCs/>
                    <w:sz w:val="26"/>
                    <w:szCs w:val="26"/>
                    <w:rtl/>
                  </w:rPr>
                  <w:t>קרשן</w:t>
                </w:r>
                <w:r>
                  <w:rPr>
                    <w:rFonts w:ascii="Arial" w:hAnsi="Arial"/>
                    <w:b/>
                    <w:bCs/>
                    <w:sz w:val="26"/>
                    <w:szCs w:val="26"/>
                    <w:rtl/>
                  </w:rPr>
                  <w:br/>
                </w:r>
                <w:r>
                  <w:rPr>
                    <w:b/>
                    <w:bCs/>
                    <w:sz w:val="26"/>
                    <w:szCs w:val="26"/>
                    <w:rtl/>
                  </w:rPr>
                  <w:t>כבוד ה</w:t>
                </w:r>
              </w:sdtContent>
            </w:sdt>
            <w:sdt>
              <w:sdtPr>
                <w:rPr>
                  <w:b/>
                  <w:bCs/>
                  <w:sz w:val="26"/>
                  <w:szCs w:val="26"/>
                  <w:rtl/>
                </w:rPr>
                <w:alias w:val="1574"/>
                <w:tag w:val="1574"/>
                <w:id w:val="-784262313"/>
                <w:text w:multiLine="1"/>
              </w:sdtPr>
              <w:sdtEndPr/>
              <w:sdtContent>
                <w:r>
                  <w:rPr>
                    <w:rFonts w:ascii="Arial" w:hAnsi="Arial"/>
                    <w:b/>
                    <w:bCs/>
                    <w:sz w:val="26"/>
                    <w:szCs w:val="26"/>
                    <w:rtl/>
                  </w:rPr>
                  <w:t>שופטת</w:t>
                </w:r>
              </w:sdtContent>
            </w:sdt>
            <w:r>
              <w:rPr>
                <w:rFonts w:ascii="Arial" w:hAnsi="Arial"/>
                <w:b/>
                <w:bCs/>
                <w:sz w:val="26"/>
                <w:szCs w:val="26"/>
                <w:rtl/>
              </w:rPr>
              <w:t xml:space="preserve"> </w:t>
            </w:r>
            <w:sdt>
              <w:sdtPr>
                <w:rPr>
                  <w:sz w:val="26"/>
                  <w:szCs w:val="26"/>
                  <w:rtl/>
                </w:rPr>
                <w:alias w:val="1573"/>
                <w:tag w:val="1573"/>
                <w:id w:val="924385363"/>
                <w:text w:multiLine="1"/>
              </w:sdtPr>
              <w:sdtEndPr/>
              <w:sdtContent>
                <w:r>
                  <w:rPr>
                    <w:rFonts w:ascii="Arial" w:hAnsi="Arial"/>
                    <w:b/>
                    <w:bCs/>
                    <w:sz w:val="26"/>
                    <w:szCs w:val="26"/>
                    <w:rtl/>
                  </w:rPr>
                  <w:t>מרב גרינברג</w:t>
                </w:r>
              </w:sdtContent>
            </w:sdt>
          </w:p>
        </w:tc>
      </w:tr>
    </w:tbl>
    <w:p w:rsidR="00C310AF" w:rsidRDefault="00C310AF" w:rsidP="00C310AF">
      <w:pPr>
        <w:rPr>
          <w:rFonts w:ascii="Arial (W1)" w:hAnsi="Arial (W1)"/>
        </w:rPr>
      </w:pPr>
    </w:p>
    <w:tbl>
      <w:tblPr>
        <w:tblStyle w:val="aa"/>
        <w:bidiVisual/>
        <w:tblW w:w="8820" w:type="dxa"/>
        <w:jc w:val="center"/>
        <w:tblLook w:val="01E0" w:firstRow="1" w:lastRow="1" w:firstColumn="1" w:lastColumn="1" w:noHBand="0" w:noVBand="0"/>
      </w:tblPr>
      <w:tblGrid>
        <w:gridCol w:w="893"/>
        <w:gridCol w:w="4218"/>
        <w:gridCol w:w="3709"/>
      </w:tblGrid>
      <w:tr w:rsidR="00C310AF" w:rsidTr="00C310AF">
        <w:trPr>
          <w:trHeight w:val="355"/>
          <w:jc w:val="center"/>
        </w:trPr>
        <w:tc>
          <w:tcPr>
            <w:tcW w:w="852" w:type="dxa"/>
            <w:tcBorders>
              <w:top w:val="nil"/>
              <w:left w:val="nil"/>
              <w:bottom w:val="nil"/>
              <w:right w:val="nil"/>
            </w:tcBorders>
          </w:tcPr>
          <w:p w:rsidR="00C310AF" w:rsidRDefault="00C310AF">
            <w:pPr>
              <w:jc w:val="both"/>
              <w:rPr>
                <w:rFonts w:ascii="David" w:hAnsi="David"/>
                <w:b/>
                <w:bCs/>
                <w:sz w:val="26"/>
                <w:szCs w:val="26"/>
                <w:rtl/>
              </w:rPr>
            </w:pPr>
          </w:p>
          <w:p w:rsidR="00C310AF" w:rsidRDefault="00C310AF">
            <w:pPr>
              <w:jc w:val="both"/>
              <w:rPr>
                <w:rFonts w:ascii="David" w:hAnsi="David"/>
                <w:b/>
                <w:bCs/>
                <w:sz w:val="26"/>
                <w:szCs w:val="26"/>
                <w:rtl/>
              </w:rPr>
            </w:pPr>
            <w:r>
              <w:rPr>
                <w:rFonts w:ascii="David" w:hAnsi="David"/>
                <w:b/>
                <w:bCs/>
                <w:sz w:val="26"/>
                <w:szCs w:val="26"/>
                <w:rtl/>
              </w:rPr>
              <w:t>בעניין:</w:t>
            </w:r>
          </w:p>
        </w:tc>
        <w:tc>
          <w:tcPr>
            <w:tcW w:w="4241" w:type="dxa"/>
            <w:tcBorders>
              <w:top w:val="nil"/>
              <w:left w:val="nil"/>
              <w:bottom w:val="nil"/>
              <w:right w:val="nil"/>
            </w:tcBorders>
          </w:tcPr>
          <w:p w:rsidR="00C310AF" w:rsidRDefault="00C310AF">
            <w:pPr>
              <w:rPr>
                <w:rFonts w:ascii="David" w:hAnsi="David"/>
                <w:b/>
                <w:bCs/>
                <w:sz w:val="26"/>
                <w:szCs w:val="26"/>
              </w:rPr>
            </w:pPr>
          </w:p>
          <w:p w:rsidR="00C310AF" w:rsidRDefault="000561ED">
            <w:pPr>
              <w:rPr>
                <w:rFonts w:ascii="Arial" w:hAnsi="Arial"/>
                <w:b/>
                <w:bCs/>
                <w:sz w:val="26"/>
                <w:szCs w:val="26"/>
                <w:rtl/>
              </w:rPr>
            </w:pPr>
            <w:sdt>
              <w:sdtPr>
                <w:rPr>
                  <w:rFonts w:ascii="David" w:hAnsi="David"/>
                  <w:sz w:val="26"/>
                  <w:szCs w:val="26"/>
                  <w:rtl/>
                </w:rPr>
                <w:alias w:val="1478"/>
                <w:tag w:val="1478"/>
                <w:id w:val="-188685930"/>
                <w:text w:multiLine="1"/>
              </w:sdtPr>
              <w:sdtEndPr/>
              <w:sdtContent>
                <w:r w:rsidR="00C310AF">
                  <w:rPr>
                    <w:rFonts w:ascii="David" w:hAnsi="David"/>
                    <w:b/>
                    <w:bCs/>
                    <w:sz w:val="26"/>
                    <w:szCs w:val="26"/>
                    <w:rtl/>
                  </w:rPr>
                  <w:t>מדינת ישראל</w:t>
                </w:r>
              </w:sdtContent>
            </w:sdt>
            <w:r w:rsidR="00C310AF">
              <w:rPr>
                <w:rFonts w:ascii="David" w:hAnsi="David"/>
                <w:sz w:val="26"/>
                <w:szCs w:val="26"/>
                <w:rtl/>
              </w:rPr>
              <w:t xml:space="preserve"> </w:t>
            </w:r>
          </w:p>
          <w:p w:rsidR="00C310AF" w:rsidRDefault="00C310AF">
            <w:pPr>
              <w:rPr>
                <w:rFonts w:ascii="Arial" w:hAnsi="Arial"/>
                <w:rtl/>
              </w:rPr>
            </w:pPr>
            <w:r>
              <w:rPr>
                <w:rFonts w:ascii="Arial" w:hAnsi="Arial"/>
                <w:rtl/>
              </w:rPr>
              <w:t>באמצעות פרקליטות מחוז מרכז</w:t>
            </w:r>
          </w:p>
          <w:p w:rsidR="00C310AF" w:rsidRDefault="00C310AF">
            <w:pPr>
              <w:rPr>
                <w:rFonts w:ascii="David" w:hAnsi="David"/>
                <w:b/>
                <w:bCs/>
                <w:sz w:val="26"/>
                <w:szCs w:val="26"/>
                <w:rtl/>
              </w:rPr>
            </w:pPr>
            <w:r>
              <w:rPr>
                <w:rFonts w:ascii="Arial" w:hAnsi="Arial"/>
                <w:rtl/>
              </w:rPr>
              <w:t>ע"י עו"ד</w:t>
            </w:r>
            <w:r>
              <w:rPr>
                <w:rFonts w:ascii="David" w:hAnsi="David"/>
                <w:rtl/>
              </w:rPr>
              <w:t xml:space="preserve"> יצחק מורדוך</w:t>
            </w:r>
          </w:p>
        </w:tc>
        <w:tc>
          <w:tcPr>
            <w:tcW w:w="3727" w:type="dxa"/>
            <w:tcBorders>
              <w:top w:val="nil"/>
              <w:left w:val="nil"/>
              <w:bottom w:val="nil"/>
              <w:right w:val="nil"/>
            </w:tcBorders>
          </w:tcPr>
          <w:p w:rsidR="00C310AF" w:rsidRDefault="00C310AF">
            <w:pPr>
              <w:jc w:val="both"/>
              <w:rPr>
                <w:rFonts w:ascii="David" w:hAnsi="David"/>
                <w:b/>
                <w:bCs/>
                <w:sz w:val="26"/>
                <w:szCs w:val="26"/>
              </w:rPr>
            </w:pPr>
          </w:p>
        </w:tc>
      </w:tr>
      <w:tr w:rsidR="00C310AF" w:rsidTr="00C310AF">
        <w:trPr>
          <w:trHeight w:val="355"/>
          <w:jc w:val="center"/>
        </w:trPr>
        <w:tc>
          <w:tcPr>
            <w:tcW w:w="852" w:type="dxa"/>
            <w:tcBorders>
              <w:top w:val="nil"/>
              <w:left w:val="nil"/>
              <w:bottom w:val="nil"/>
              <w:right w:val="nil"/>
            </w:tcBorders>
          </w:tcPr>
          <w:p w:rsidR="00C310AF" w:rsidRDefault="00C310AF">
            <w:pPr>
              <w:jc w:val="both"/>
              <w:rPr>
                <w:rFonts w:ascii="David" w:hAnsi="David"/>
                <w:b/>
                <w:bCs/>
                <w:sz w:val="26"/>
                <w:szCs w:val="26"/>
              </w:rPr>
            </w:pPr>
          </w:p>
        </w:tc>
        <w:tc>
          <w:tcPr>
            <w:tcW w:w="4241" w:type="dxa"/>
            <w:tcBorders>
              <w:top w:val="nil"/>
              <w:left w:val="nil"/>
              <w:bottom w:val="nil"/>
              <w:right w:val="nil"/>
            </w:tcBorders>
          </w:tcPr>
          <w:p w:rsidR="00C310AF" w:rsidRDefault="00C310AF">
            <w:pPr>
              <w:jc w:val="both"/>
              <w:rPr>
                <w:rFonts w:ascii="David" w:hAnsi="David"/>
                <w:b/>
                <w:bCs/>
                <w:sz w:val="26"/>
                <w:szCs w:val="26"/>
                <w:rtl/>
              </w:rPr>
            </w:pPr>
          </w:p>
        </w:tc>
        <w:tc>
          <w:tcPr>
            <w:tcW w:w="3727" w:type="dxa"/>
            <w:tcBorders>
              <w:top w:val="nil"/>
              <w:left w:val="nil"/>
              <w:bottom w:val="nil"/>
              <w:right w:val="nil"/>
            </w:tcBorders>
            <w:hideMark/>
          </w:tcPr>
          <w:p w:rsidR="00C310AF" w:rsidRDefault="00C310AF">
            <w:pPr>
              <w:rPr>
                <w:rFonts w:ascii="David" w:hAnsi="David"/>
                <w:b/>
                <w:bCs/>
                <w:sz w:val="26"/>
                <w:szCs w:val="26"/>
                <w:rtl/>
              </w:rPr>
            </w:pPr>
            <w:r>
              <w:rPr>
                <w:rFonts w:ascii="David" w:hAnsi="David"/>
                <w:b/>
                <w:bCs/>
                <w:sz w:val="26"/>
                <w:szCs w:val="26"/>
                <w:rtl/>
              </w:rPr>
              <w:t>ה</w:t>
            </w:r>
            <w:sdt>
              <w:sdtPr>
                <w:rPr>
                  <w:rFonts w:ascii="David" w:hAnsi="David"/>
                  <w:sz w:val="26"/>
                  <w:szCs w:val="26"/>
                  <w:rtl/>
                </w:rPr>
                <w:alias w:val="1180"/>
                <w:tag w:val="1180"/>
                <w:id w:val="-996955522"/>
                <w:text w:multiLine="1"/>
              </w:sdtPr>
              <w:sdtEndPr/>
              <w:sdtContent>
                <w:r>
                  <w:rPr>
                    <w:rFonts w:ascii="David" w:hAnsi="David"/>
                    <w:b/>
                    <w:bCs/>
                    <w:sz w:val="26"/>
                    <w:szCs w:val="26"/>
                    <w:rtl/>
                  </w:rPr>
                  <w:t>מאשימה</w:t>
                </w:r>
              </w:sdtContent>
            </w:sdt>
          </w:p>
        </w:tc>
      </w:tr>
      <w:tr w:rsidR="00C310AF" w:rsidTr="00C310AF">
        <w:trPr>
          <w:trHeight w:val="355"/>
          <w:jc w:val="center"/>
        </w:trPr>
        <w:tc>
          <w:tcPr>
            <w:tcW w:w="852" w:type="dxa"/>
            <w:tcBorders>
              <w:top w:val="nil"/>
              <w:left w:val="nil"/>
              <w:bottom w:val="nil"/>
              <w:right w:val="nil"/>
            </w:tcBorders>
          </w:tcPr>
          <w:p w:rsidR="00C310AF" w:rsidRDefault="00C310AF">
            <w:pPr>
              <w:jc w:val="both"/>
              <w:rPr>
                <w:rFonts w:ascii="David" w:hAnsi="David"/>
                <w:b/>
                <w:bCs/>
                <w:sz w:val="26"/>
                <w:szCs w:val="26"/>
                <w:rtl/>
              </w:rPr>
            </w:pPr>
          </w:p>
        </w:tc>
        <w:tc>
          <w:tcPr>
            <w:tcW w:w="7968" w:type="dxa"/>
            <w:gridSpan w:val="2"/>
            <w:tcBorders>
              <w:top w:val="nil"/>
              <w:left w:val="nil"/>
              <w:bottom w:val="nil"/>
              <w:right w:val="nil"/>
            </w:tcBorders>
          </w:tcPr>
          <w:p w:rsidR="00C310AF" w:rsidRDefault="00C310AF">
            <w:pPr>
              <w:jc w:val="center"/>
              <w:rPr>
                <w:rFonts w:ascii="David" w:hAnsi="David"/>
                <w:b/>
                <w:bCs/>
                <w:sz w:val="26"/>
                <w:szCs w:val="26"/>
                <w:rtl/>
              </w:rPr>
            </w:pPr>
          </w:p>
          <w:p w:rsidR="00C310AF" w:rsidRDefault="00C310AF">
            <w:pPr>
              <w:jc w:val="center"/>
              <w:rPr>
                <w:rFonts w:ascii="David" w:hAnsi="David"/>
                <w:b/>
                <w:bCs/>
                <w:sz w:val="26"/>
                <w:szCs w:val="26"/>
                <w:rtl/>
              </w:rPr>
            </w:pPr>
            <w:r>
              <w:rPr>
                <w:rFonts w:ascii="David" w:hAnsi="David"/>
                <w:b/>
                <w:bCs/>
                <w:sz w:val="26"/>
                <w:szCs w:val="26"/>
                <w:rtl/>
              </w:rPr>
              <w:t>נגד</w:t>
            </w:r>
          </w:p>
          <w:p w:rsidR="00C310AF" w:rsidRDefault="00C310AF">
            <w:pPr>
              <w:jc w:val="both"/>
              <w:rPr>
                <w:rFonts w:ascii="David" w:hAnsi="David"/>
                <w:b/>
                <w:bCs/>
                <w:sz w:val="26"/>
                <w:szCs w:val="26"/>
                <w:rtl/>
              </w:rPr>
            </w:pPr>
          </w:p>
        </w:tc>
      </w:tr>
      <w:tr w:rsidR="00C310AF" w:rsidTr="00C310AF">
        <w:trPr>
          <w:trHeight w:val="355"/>
          <w:jc w:val="center"/>
        </w:trPr>
        <w:tc>
          <w:tcPr>
            <w:tcW w:w="852" w:type="dxa"/>
            <w:tcBorders>
              <w:top w:val="nil"/>
              <w:left w:val="nil"/>
              <w:bottom w:val="nil"/>
              <w:right w:val="nil"/>
            </w:tcBorders>
          </w:tcPr>
          <w:p w:rsidR="00C310AF" w:rsidRDefault="00C310AF">
            <w:pPr>
              <w:jc w:val="both"/>
              <w:rPr>
                <w:rFonts w:ascii="David" w:hAnsi="David"/>
                <w:b/>
                <w:bCs/>
                <w:sz w:val="26"/>
                <w:szCs w:val="26"/>
              </w:rPr>
            </w:pPr>
          </w:p>
        </w:tc>
        <w:tc>
          <w:tcPr>
            <w:tcW w:w="4241" w:type="dxa"/>
            <w:tcBorders>
              <w:top w:val="nil"/>
              <w:left w:val="nil"/>
              <w:bottom w:val="nil"/>
              <w:right w:val="nil"/>
            </w:tcBorders>
            <w:hideMark/>
          </w:tcPr>
          <w:p w:rsidR="00C310AF" w:rsidRDefault="000561ED" w:rsidP="00C310AF">
            <w:pPr>
              <w:rPr>
                <w:rFonts w:ascii="David" w:hAnsi="David"/>
                <w:b/>
                <w:bCs/>
                <w:sz w:val="26"/>
                <w:szCs w:val="26"/>
                <w:rtl/>
              </w:rPr>
            </w:pPr>
            <w:sdt>
              <w:sdtPr>
                <w:rPr>
                  <w:rFonts w:ascii="David" w:hAnsi="David"/>
                  <w:sz w:val="26"/>
                  <w:szCs w:val="26"/>
                  <w:rtl/>
                </w:rPr>
                <w:alias w:val="1486"/>
                <w:tag w:val="1486"/>
                <w:id w:val="1635441335"/>
                <w:text w:multiLine="1"/>
              </w:sdtPr>
              <w:sdtEndPr/>
              <w:sdtContent>
                <w:r w:rsidR="00C310AF">
                  <w:rPr>
                    <w:rFonts w:ascii="David" w:hAnsi="David" w:hint="cs"/>
                    <w:b/>
                    <w:bCs/>
                    <w:sz w:val="26"/>
                    <w:szCs w:val="26"/>
                    <w:rtl/>
                  </w:rPr>
                  <w:t>פלוני</w:t>
                </w:r>
                <w:r w:rsidR="00C310AF">
                  <w:rPr>
                    <w:rFonts w:ascii="David" w:hAnsi="David"/>
                    <w:b/>
                    <w:bCs/>
                    <w:sz w:val="26"/>
                    <w:szCs w:val="26"/>
                    <w:rtl/>
                  </w:rPr>
                  <w:t xml:space="preserve"> </w:t>
                </w:r>
                <w:r w:rsidR="00C310AF">
                  <w:rPr>
                    <w:rFonts w:ascii="David" w:hAnsi="David"/>
                    <w:sz w:val="26"/>
                    <w:szCs w:val="26"/>
                    <w:rtl/>
                  </w:rPr>
                  <w:br/>
                </w:r>
              </w:sdtContent>
            </w:sdt>
            <w:r w:rsidR="00C310AF">
              <w:rPr>
                <w:rFonts w:ascii="David" w:hAnsi="David"/>
                <w:sz w:val="26"/>
                <w:szCs w:val="26"/>
                <w:rtl/>
              </w:rPr>
              <w:t xml:space="preserve"> </w:t>
            </w:r>
            <w:r w:rsidR="00C310AF">
              <w:rPr>
                <w:rFonts w:ascii="Arial" w:hAnsi="Arial"/>
                <w:rtl/>
              </w:rPr>
              <w:t>ע"י עו"ד</w:t>
            </w:r>
            <w:r w:rsidR="00C310AF">
              <w:rPr>
                <w:rFonts w:ascii="David" w:hAnsi="David"/>
                <w:rtl/>
              </w:rPr>
              <w:t xml:space="preserve"> שירן ברגמן</w:t>
            </w:r>
          </w:p>
        </w:tc>
        <w:tc>
          <w:tcPr>
            <w:tcW w:w="3727" w:type="dxa"/>
            <w:tcBorders>
              <w:top w:val="nil"/>
              <w:left w:val="nil"/>
              <w:bottom w:val="nil"/>
              <w:right w:val="nil"/>
            </w:tcBorders>
          </w:tcPr>
          <w:p w:rsidR="00C310AF" w:rsidRDefault="00C310AF">
            <w:pPr>
              <w:jc w:val="right"/>
              <w:rPr>
                <w:rFonts w:ascii="David" w:hAnsi="David"/>
                <w:b/>
                <w:bCs/>
                <w:sz w:val="26"/>
                <w:szCs w:val="26"/>
                <w:rtl/>
              </w:rPr>
            </w:pPr>
          </w:p>
        </w:tc>
      </w:tr>
      <w:tr w:rsidR="00C310AF" w:rsidTr="00C310AF">
        <w:trPr>
          <w:trHeight w:val="355"/>
          <w:jc w:val="center"/>
        </w:trPr>
        <w:tc>
          <w:tcPr>
            <w:tcW w:w="852" w:type="dxa"/>
            <w:tcBorders>
              <w:top w:val="nil"/>
              <w:left w:val="nil"/>
              <w:bottom w:val="nil"/>
              <w:right w:val="nil"/>
            </w:tcBorders>
          </w:tcPr>
          <w:p w:rsidR="00C310AF" w:rsidRDefault="00C310AF">
            <w:pPr>
              <w:jc w:val="both"/>
              <w:rPr>
                <w:rFonts w:ascii="David" w:hAnsi="David"/>
                <w:b/>
                <w:bCs/>
                <w:sz w:val="26"/>
                <w:szCs w:val="26"/>
              </w:rPr>
            </w:pPr>
          </w:p>
        </w:tc>
        <w:tc>
          <w:tcPr>
            <w:tcW w:w="4241" w:type="dxa"/>
            <w:tcBorders>
              <w:top w:val="nil"/>
              <w:left w:val="nil"/>
              <w:bottom w:val="nil"/>
              <w:right w:val="nil"/>
            </w:tcBorders>
          </w:tcPr>
          <w:p w:rsidR="00C310AF" w:rsidRDefault="00C310AF">
            <w:pPr>
              <w:jc w:val="both"/>
              <w:rPr>
                <w:rFonts w:ascii="David" w:hAnsi="David"/>
                <w:b/>
                <w:bCs/>
                <w:sz w:val="26"/>
                <w:szCs w:val="26"/>
                <w:rtl/>
              </w:rPr>
            </w:pPr>
          </w:p>
        </w:tc>
        <w:tc>
          <w:tcPr>
            <w:tcW w:w="3727" w:type="dxa"/>
            <w:tcBorders>
              <w:top w:val="nil"/>
              <w:left w:val="nil"/>
              <w:bottom w:val="nil"/>
              <w:right w:val="nil"/>
            </w:tcBorders>
            <w:hideMark/>
          </w:tcPr>
          <w:p w:rsidR="00C310AF" w:rsidRDefault="00C310AF">
            <w:pPr>
              <w:rPr>
                <w:rFonts w:ascii="David" w:hAnsi="David"/>
                <w:b/>
                <w:bCs/>
                <w:sz w:val="26"/>
                <w:szCs w:val="26"/>
                <w:rtl/>
              </w:rPr>
            </w:pPr>
            <w:r>
              <w:rPr>
                <w:rFonts w:ascii="David" w:hAnsi="David"/>
                <w:b/>
                <w:bCs/>
                <w:sz w:val="26"/>
                <w:szCs w:val="26"/>
                <w:rtl/>
              </w:rPr>
              <w:t>ה</w:t>
            </w:r>
            <w:sdt>
              <w:sdtPr>
                <w:rPr>
                  <w:rFonts w:ascii="David" w:hAnsi="David"/>
                  <w:sz w:val="26"/>
                  <w:szCs w:val="26"/>
                  <w:rtl/>
                </w:rPr>
                <w:alias w:val="1184"/>
                <w:tag w:val="1184"/>
                <w:id w:val="-790980808"/>
                <w:text w:multiLine="1"/>
              </w:sdtPr>
              <w:sdtEndPr/>
              <w:sdtContent>
                <w:r>
                  <w:rPr>
                    <w:rFonts w:ascii="David" w:hAnsi="David"/>
                    <w:b/>
                    <w:bCs/>
                    <w:sz w:val="26"/>
                    <w:szCs w:val="26"/>
                    <w:rtl/>
                  </w:rPr>
                  <w:t>נאשם</w:t>
                </w:r>
              </w:sdtContent>
            </w:sdt>
          </w:p>
        </w:tc>
      </w:tr>
    </w:tbl>
    <w:p w:rsidR="0040683A" w:rsidRDefault="0040683A" w:rsidP="0040683A">
      <w:pPr>
        <w:jc w:val="center"/>
        <w:rPr>
          <w:rFonts w:ascii="Arial (W1)" w:hAnsi="Arial (W1)"/>
          <w:u w:val="single"/>
          <w:rtl/>
        </w:rPr>
      </w:pPr>
    </w:p>
    <w:p w:rsidR="00C310AF" w:rsidRPr="0040683A" w:rsidRDefault="0040683A" w:rsidP="0040683A">
      <w:pPr>
        <w:jc w:val="center"/>
        <w:rPr>
          <w:rFonts w:ascii="Arial (W1)" w:hAnsi="Arial (W1)"/>
          <w:u w:val="single"/>
        </w:rPr>
      </w:pPr>
      <w:r w:rsidRPr="0040683A">
        <w:rPr>
          <w:rFonts w:ascii="Arial (W1)" w:hAnsi="Arial (W1)" w:hint="cs"/>
          <w:u w:val="single"/>
          <w:rtl/>
        </w:rPr>
        <w:t>נוסח זה של הכרעת הדין מותר בפרסום</w:t>
      </w:r>
    </w:p>
    <w:p w:rsidR="00C310AF" w:rsidRDefault="00C310AF" w:rsidP="00C310AF">
      <w:pPr>
        <w:rPr>
          <w:rtl/>
        </w:rPr>
      </w:pPr>
    </w:p>
    <w:tbl>
      <w:tblPr>
        <w:tblStyle w:val="aa"/>
        <w:bidiVisual/>
        <w:tblW w:w="8820" w:type="dxa"/>
        <w:jc w:val="center"/>
        <w:tblLook w:val="01E0" w:firstRow="1" w:lastRow="1" w:firstColumn="1" w:lastColumn="1" w:noHBand="0" w:noVBand="0"/>
      </w:tblPr>
      <w:tblGrid>
        <w:gridCol w:w="8820"/>
      </w:tblGrid>
      <w:tr w:rsidR="00C310AF" w:rsidTr="00C310AF">
        <w:trPr>
          <w:trHeight w:val="355"/>
          <w:jc w:val="center"/>
        </w:trPr>
        <w:tc>
          <w:tcPr>
            <w:tcW w:w="8820" w:type="dxa"/>
            <w:tcBorders>
              <w:top w:val="nil"/>
              <w:left w:val="nil"/>
              <w:bottom w:val="nil"/>
              <w:right w:val="nil"/>
            </w:tcBorders>
            <w:hideMark/>
          </w:tcPr>
          <w:p w:rsidR="00C310AF" w:rsidRDefault="00C310AF">
            <w:pPr>
              <w:jc w:val="center"/>
              <w:rPr>
                <w:rFonts w:ascii="Arial" w:hAnsi="Arial"/>
                <w:sz w:val="28"/>
                <w:szCs w:val="28"/>
                <w:u w:val="single"/>
                <w:rtl/>
              </w:rPr>
            </w:pPr>
            <w:r>
              <w:rPr>
                <w:rFonts w:ascii="Arial" w:hAnsi="Arial"/>
                <w:b/>
                <w:bCs/>
                <w:sz w:val="28"/>
                <w:szCs w:val="28"/>
                <w:u w:val="single"/>
                <w:rtl/>
              </w:rPr>
              <w:t>הכרעת דין</w:t>
            </w:r>
          </w:p>
        </w:tc>
      </w:tr>
    </w:tbl>
    <w:p w:rsidR="00C310AF" w:rsidRDefault="00C310AF" w:rsidP="00C310AF">
      <w:pPr>
        <w:rPr>
          <w:rFonts w:ascii="David" w:hAnsi="David"/>
          <w:sz w:val="26"/>
          <w:szCs w:val="26"/>
          <w:rtl/>
        </w:rPr>
      </w:pPr>
    </w:p>
    <w:p w:rsidR="00C310AF" w:rsidRDefault="00C310AF" w:rsidP="00C310AF">
      <w:pPr>
        <w:rPr>
          <w:rFonts w:ascii="David" w:hAnsi="David"/>
          <w:sz w:val="26"/>
          <w:szCs w:val="26"/>
          <w:rtl/>
        </w:rPr>
      </w:pPr>
    </w:p>
    <w:p w:rsidR="00C310AF" w:rsidRDefault="00C310AF" w:rsidP="00C310AF">
      <w:pPr>
        <w:pStyle w:val="af"/>
        <w:jc w:val="both"/>
        <w:rPr>
          <w:rtl/>
        </w:rPr>
      </w:pPr>
      <w:r>
        <w:rPr>
          <w:rtl/>
        </w:rPr>
        <w:t>סגן הנשיאה עמי קובו , אב"ד</w:t>
      </w:r>
    </w:p>
    <w:p w:rsidR="00C310AF" w:rsidRDefault="00C310AF" w:rsidP="00C310AF">
      <w:pPr>
        <w:pStyle w:val="af"/>
        <w:jc w:val="both"/>
        <w:rPr>
          <w:rtl/>
        </w:rPr>
      </w:pPr>
      <w:r>
        <w:rPr>
          <w:rtl/>
        </w:rPr>
        <w:t>רקע</w:t>
      </w:r>
    </w:p>
    <w:p w:rsidR="00C310AF" w:rsidRDefault="00C310AF" w:rsidP="00C310AF">
      <w:pPr>
        <w:pStyle w:val="a"/>
        <w:jc w:val="both"/>
        <w:rPr>
          <w:rtl/>
        </w:rPr>
      </w:pPr>
      <w:r>
        <w:rPr>
          <w:rFonts w:hint="cs"/>
          <w:rtl/>
        </w:rPr>
        <w:t>הנאשם הואשם בביצוע עבירות של מעשה מגונה ב-ב.ב, בתה הקטינה של בת זוגו (ילידת יוני 13'), בעת שהייתה בת 8-9, וכן בעבירות של ניסיון למעשים מגונים שביצע ב-ו.ו, בתם הקטינה של זוג חבריו (ילידת אוקטובר 08') בעת שהייתה בת 12.</w:t>
      </w:r>
    </w:p>
    <w:p w:rsidR="00C310AF" w:rsidRDefault="00C310AF" w:rsidP="00C310AF">
      <w:pPr>
        <w:pStyle w:val="a"/>
        <w:numPr>
          <w:ilvl w:val="0"/>
          <w:numId w:val="0"/>
        </w:numPr>
        <w:tabs>
          <w:tab w:val="left" w:pos="720"/>
        </w:tabs>
        <w:ind w:left="720"/>
        <w:jc w:val="both"/>
        <w:rPr>
          <w:b/>
          <w:bCs/>
        </w:rPr>
      </w:pPr>
      <w:r>
        <w:rPr>
          <w:rFonts w:hint="cs"/>
          <w:b/>
          <w:bCs/>
          <w:rtl/>
        </w:rPr>
        <w:t xml:space="preserve">ייאמר כבר עתה כי מצאתי לזכות את הנאשם מהמיוחס לו באישומים השני והשלישי, ולהרשיעו באישומים הראשון והרביעי. </w:t>
      </w:r>
    </w:p>
    <w:p w:rsidR="00C310AF" w:rsidRDefault="00C310AF" w:rsidP="00C310AF">
      <w:pPr>
        <w:pStyle w:val="a"/>
        <w:jc w:val="both"/>
      </w:pPr>
      <w:r>
        <w:rPr>
          <w:rFonts w:hint="cs"/>
          <w:rtl/>
        </w:rPr>
        <w:t>כתב אישום שהוגש נגד הנאשם מגולל בתוכו מספר עבירות מין שביצע הנאשם בקטינה ב.ב, המפורטים באישומים 1-3, ובקטינה נוספת ו.ו כמפורט באישום 4, ומייחס לו את העבירות הבאות:</w:t>
      </w:r>
    </w:p>
    <w:p w:rsidR="00C310AF" w:rsidRDefault="00C310AF" w:rsidP="00C310AF">
      <w:pPr>
        <w:pStyle w:val="a"/>
        <w:numPr>
          <w:ilvl w:val="1"/>
          <w:numId w:val="1"/>
        </w:numPr>
        <w:tabs>
          <w:tab w:val="left" w:pos="720"/>
        </w:tabs>
        <w:ind w:left="1274" w:hanging="567"/>
        <w:jc w:val="both"/>
      </w:pPr>
      <w:r>
        <w:rPr>
          <w:rFonts w:hint="cs"/>
          <w:u w:val="single"/>
          <w:rtl/>
        </w:rPr>
        <w:t>באישומים 1-3</w:t>
      </w:r>
      <w:r>
        <w:rPr>
          <w:rFonts w:hint="cs"/>
          <w:rtl/>
        </w:rPr>
        <w:t xml:space="preserve"> </w:t>
      </w:r>
      <w:r>
        <w:rPr>
          <w:rFonts w:hint="cs"/>
          <w:b/>
          <w:bCs/>
          <w:rtl/>
        </w:rPr>
        <w:t>– מעשה מגונה בקטינה בת משפחה</w:t>
      </w:r>
      <w:r>
        <w:rPr>
          <w:rFonts w:hint="cs"/>
          <w:rtl/>
        </w:rPr>
        <w:t xml:space="preserve">, לפי סעיף 351(ג)(2) בנסיבות סעיפים 348(ב), 345(ב)(1) ו-345(א)(1) לחוק העונשין, תשל"ז-1977 (להלן: </w:t>
      </w:r>
      <w:r>
        <w:rPr>
          <w:rFonts w:hint="cs"/>
          <w:b/>
          <w:bCs/>
          <w:rtl/>
        </w:rPr>
        <w:t>החוק</w:t>
      </w:r>
      <w:r>
        <w:rPr>
          <w:rFonts w:hint="cs"/>
          <w:rtl/>
        </w:rPr>
        <w:t xml:space="preserve">). באישום 1 נוספה גם נסיבה לפי סעיף 345(א)(4). באישום 2 הואשם בריבוי עבירות. </w:t>
      </w:r>
    </w:p>
    <w:p w:rsidR="00C310AF" w:rsidRDefault="00C310AF" w:rsidP="00C310AF">
      <w:pPr>
        <w:pStyle w:val="a"/>
        <w:numPr>
          <w:ilvl w:val="1"/>
          <w:numId w:val="1"/>
        </w:numPr>
        <w:tabs>
          <w:tab w:val="left" w:pos="720"/>
        </w:tabs>
        <w:ind w:left="1274" w:hanging="567"/>
        <w:jc w:val="both"/>
      </w:pPr>
      <w:r>
        <w:rPr>
          <w:rFonts w:hint="cs"/>
          <w:u w:val="single"/>
          <w:rtl/>
        </w:rPr>
        <w:t xml:space="preserve">באישום 4 </w:t>
      </w:r>
      <w:r>
        <w:rPr>
          <w:rFonts w:hint="cs"/>
          <w:rtl/>
        </w:rPr>
        <w:t xml:space="preserve">– </w:t>
      </w:r>
      <w:r>
        <w:rPr>
          <w:rFonts w:hint="cs"/>
          <w:b/>
          <w:bCs/>
          <w:rtl/>
        </w:rPr>
        <w:t>ניסיון למעשה מגונה בקטינה</w:t>
      </w:r>
      <w:r>
        <w:rPr>
          <w:rFonts w:hint="cs"/>
          <w:rtl/>
        </w:rPr>
        <w:t>, לפי סעיף 348(ב) בנסיבות סעיפים 345(ב)(1) ו-345(א)(1) וכן סעיף 25 לחוק (שתי עבירות).</w:t>
      </w:r>
    </w:p>
    <w:p w:rsidR="00C310AF" w:rsidRDefault="00C310AF" w:rsidP="00C310AF">
      <w:pPr>
        <w:pStyle w:val="a"/>
        <w:jc w:val="both"/>
      </w:pPr>
      <w:r>
        <w:rPr>
          <w:rFonts w:hint="cs"/>
          <w:rtl/>
        </w:rPr>
        <w:lastRenderedPageBreak/>
        <w:t xml:space="preserve">על-פי המתואר בעובדות כתב האישום, הנאשם היה בן זוגה של אימה של הקטינה ב.ב (להלן: </w:t>
      </w:r>
      <w:r>
        <w:rPr>
          <w:rFonts w:hint="cs"/>
          <w:b/>
          <w:bCs/>
          <w:rtl/>
        </w:rPr>
        <w:t>האֵם</w:t>
      </w:r>
      <w:r>
        <w:rPr>
          <w:rFonts w:hint="cs"/>
          <w:rtl/>
        </w:rPr>
        <w:t xml:space="preserve">) במהלך השנים 2022-2021 (להלן: </w:t>
      </w:r>
      <w:r>
        <w:rPr>
          <w:rFonts w:hint="cs"/>
          <w:b/>
          <w:bCs/>
          <w:rtl/>
        </w:rPr>
        <w:t>התקופה הרלוונטית</w:t>
      </w:r>
      <w:r>
        <w:rPr>
          <w:rFonts w:hint="cs"/>
          <w:rtl/>
        </w:rPr>
        <w:t xml:space="preserve">) ולהם תינוק משותף. האם התגוררה עם ב.ב (ילידת יוני 13', שהייתה בת 9-8) ועם אחותה של ב.ב, ילידת 2015 (להלן: </w:t>
      </w:r>
      <w:r>
        <w:rPr>
          <w:rFonts w:hint="cs"/>
          <w:b/>
          <w:bCs/>
          <w:rtl/>
        </w:rPr>
        <w:t>האחות</w:t>
      </w:r>
      <w:r>
        <w:rPr>
          <w:rFonts w:hint="cs"/>
          <w:rtl/>
        </w:rPr>
        <w:t xml:space="preserve">). הנאשם התגורר בשכנות אליהן, כאשר בחלק מהתקופה לנו האֵם וילדיה בדירת הנאשם, בחלק מהתקופה בביתה של האם, ובמהלך חודש פברואר 2022 התגוררו לתקופת מסוימת יחדיו בביתה של האם. </w:t>
      </w:r>
    </w:p>
    <w:p w:rsidR="00C310AF" w:rsidRDefault="00C310AF" w:rsidP="00C310AF">
      <w:pPr>
        <w:pStyle w:val="a"/>
        <w:numPr>
          <w:ilvl w:val="0"/>
          <w:numId w:val="0"/>
        </w:numPr>
        <w:tabs>
          <w:tab w:val="left" w:pos="720"/>
        </w:tabs>
        <w:ind w:left="720"/>
        <w:jc w:val="both"/>
      </w:pPr>
      <w:r>
        <w:rPr>
          <w:rFonts w:hint="cs"/>
          <w:b/>
          <w:bCs/>
          <w:rtl/>
        </w:rPr>
        <w:t>על פי האישום הראשון</w:t>
      </w:r>
      <w:r>
        <w:rPr>
          <w:rFonts w:hint="cs"/>
          <w:rtl/>
        </w:rPr>
        <w:t xml:space="preserve">, ביום 23.2.22 בשעות הערב המאוחרות, בעת ש-ב.ב (אז בת 8.5) ישנה לבדה על הספה בסלון, התקרב הנאשם לעברה, הפשיל את מכנסיו ותחתוניו וחשף את איבר מינו. בהמשך בעודה ישנה, אחז הנאשם בידה של ב.ב והניחה על איבר מינו החשוף. ב.ב הזיזה את ידה, אחזה את בובתהּ וחזרה לישון. בעקבות כך, </w:t>
      </w:r>
      <w:r>
        <w:rPr>
          <w:rFonts w:hint="cs"/>
          <w:b/>
          <w:bCs/>
          <w:rtl/>
        </w:rPr>
        <w:t>הנאשם אחז את ידה בשנית והניחה על איבר מינו</w:t>
      </w:r>
      <w:r>
        <w:rPr>
          <w:rFonts w:hint="cs"/>
          <w:rtl/>
        </w:rPr>
        <w:t xml:space="preserve"> תוך שהוא מנענע את ידה על איבר מינו החשוף. הקטינה התעוררה וכאשר הבחינה בו, הרים הנאשם את מכנסיו ורץ לאחד מחדרי הבית. </w:t>
      </w:r>
    </w:p>
    <w:p w:rsidR="00C310AF" w:rsidRDefault="00C310AF" w:rsidP="00C310AF">
      <w:pPr>
        <w:pStyle w:val="a"/>
        <w:numPr>
          <w:ilvl w:val="0"/>
          <w:numId w:val="0"/>
        </w:numPr>
        <w:tabs>
          <w:tab w:val="left" w:pos="720"/>
        </w:tabs>
        <w:ind w:left="720"/>
        <w:jc w:val="both"/>
      </w:pPr>
      <w:r>
        <w:rPr>
          <w:rFonts w:hint="cs"/>
          <w:b/>
          <w:bCs/>
          <w:rtl/>
        </w:rPr>
        <w:t>על פי האישום השני</w:t>
      </w:r>
      <w:r>
        <w:rPr>
          <w:rFonts w:hint="cs"/>
          <w:rtl/>
        </w:rPr>
        <w:t xml:space="preserve">, במהלך התקופה הרלוונטית, במספר הזדמנויות, עת שהתה ב.ב בביתו של הנאשם, הוא ניגש אליה, </w:t>
      </w:r>
      <w:r>
        <w:rPr>
          <w:rFonts w:hint="cs"/>
          <w:b/>
          <w:bCs/>
          <w:rtl/>
        </w:rPr>
        <w:t>ליטף את ישבנה ואת חזהּ מעל לבגדיה</w:t>
      </w:r>
      <w:r>
        <w:rPr>
          <w:rFonts w:hint="cs"/>
          <w:rtl/>
        </w:rPr>
        <w:t>. בתגובה לכך אמרה לו ב.ב שהליטוף אינו נעים לה אך הנאשם המשיך במעשיו. באחת ההזדמנויות כאשר ב.ב ואחותה (שהייתה בת 7-6) שהו בבית הנאשם, ישבו בסלון ביתו וצפו יחדיו בסרט, ליטף הנאשם את חזהּ וישבנהּ של ב.ב מעל לבגדיה ושאל אותה האם נעים לה. ב.ב השיבה שלא נעים לה ועזבה את הסלון כדי להתחמק ממעשי הנאשם. כאשר שבה לסלון המשיך הנאשם במעשיו, ליטף את ישבנה ואת חזה של ב.ב.</w:t>
      </w:r>
    </w:p>
    <w:p w:rsidR="00C310AF" w:rsidRDefault="00C310AF" w:rsidP="00C310AF">
      <w:pPr>
        <w:pStyle w:val="a"/>
        <w:numPr>
          <w:ilvl w:val="0"/>
          <w:numId w:val="0"/>
        </w:numPr>
        <w:tabs>
          <w:tab w:val="left" w:pos="720"/>
        </w:tabs>
        <w:ind w:left="720"/>
        <w:jc w:val="both"/>
        <w:rPr>
          <w:rtl/>
        </w:rPr>
      </w:pPr>
      <w:r>
        <w:rPr>
          <w:rFonts w:hint="cs"/>
          <w:b/>
          <w:bCs/>
          <w:rtl/>
        </w:rPr>
        <w:t>על פי האישום השלישי</w:t>
      </w:r>
      <w:r>
        <w:rPr>
          <w:rFonts w:hint="cs"/>
          <w:rtl/>
        </w:rPr>
        <w:t xml:space="preserve">, בתקופה הרלוונטית בשעות הערב המאוחרות בעת שב.ב ואחותה שהו בסלון ביתו של הנאשם וצפו בסרט, ואימה ואחיה התינוק ישנו בחדר הסמוך, הגיע הנאשם לב.ב ושאל אותה בלחש האם היא מעוניינת לצפות בו נוגע בעצמו. היא השיבה בשלילה. חרף התנגדותה, נעמד הנאשם במסדרון הצופה לסלון, </w:t>
      </w:r>
      <w:r>
        <w:rPr>
          <w:rFonts w:hint="cs"/>
          <w:b/>
          <w:bCs/>
          <w:rtl/>
        </w:rPr>
        <w:t>הכניס ידו למכנסיו, נגע באיבר מינו ובאשכיו</w:t>
      </w:r>
      <w:r>
        <w:rPr>
          <w:rFonts w:hint="cs"/>
          <w:rtl/>
        </w:rPr>
        <w:t xml:space="preserve"> כאשר הוא מביט ב-ב.ב. בשלב מסוים כאשר שמע רעשים מכיוון החדר בו ישנו אימה ואחיה התינוק, חדל הנאשם ממעשיו. </w:t>
      </w:r>
    </w:p>
    <w:p w:rsidR="00C310AF" w:rsidRDefault="00C310AF" w:rsidP="00C310AF">
      <w:pPr>
        <w:pStyle w:val="a"/>
        <w:numPr>
          <w:ilvl w:val="0"/>
          <w:numId w:val="0"/>
        </w:numPr>
        <w:tabs>
          <w:tab w:val="left" w:pos="720"/>
        </w:tabs>
        <w:ind w:left="720"/>
        <w:jc w:val="both"/>
        <w:rPr>
          <w:rtl/>
        </w:rPr>
      </w:pPr>
      <w:r>
        <w:rPr>
          <w:rFonts w:hint="cs"/>
          <w:b/>
          <w:bCs/>
          <w:rtl/>
        </w:rPr>
        <w:t>על פי האישום הרביעי</w:t>
      </w:r>
      <w:r>
        <w:rPr>
          <w:rFonts w:hint="cs"/>
          <w:rtl/>
        </w:rPr>
        <w:t xml:space="preserve"> – אשר מתייחס למתלוננת ו.ו – בין הנאשם לבין הוריה של ו.ו (קטינה ילידת אוקטובר 08', בת 12 באותה עת) היו יחסי חברות. בחודש יולי 20', הגיע הנאשם לביתה של ו.ו עת שהתה בו לבדה ושכבה על הספה בסלון. הנאשם התיישב על הספה ליד ו.ו והציע לה להתנסות בנשיקה בפה. ו.ו השיבה בשלילה, קמה והתרחקה מהנאשם. הנאשם פנה אליה בשנית והציע לה לגעת באיבר מינו אך זו לא נענתה להצעותיו. בתגובה לכך, קם הנאשם נישק את ו.ו במצחה ועזב את הבית. </w:t>
      </w:r>
    </w:p>
    <w:p w:rsidR="00C310AF" w:rsidRDefault="00C310AF" w:rsidP="00C310AF">
      <w:pPr>
        <w:pStyle w:val="a"/>
        <w:numPr>
          <w:ilvl w:val="0"/>
          <w:numId w:val="0"/>
        </w:numPr>
        <w:tabs>
          <w:tab w:val="left" w:pos="720"/>
        </w:tabs>
        <w:rPr>
          <w:b/>
          <w:bCs/>
          <w:u w:val="single"/>
        </w:rPr>
      </w:pPr>
      <w:r>
        <w:rPr>
          <w:rFonts w:hint="cs"/>
          <w:b/>
          <w:bCs/>
          <w:u w:val="single"/>
          <w:rtl/>
        </w:rPr>
        <w:t>תשובת הנאשם לכתב האישום ויריעת המחלוקת</w:t>
      </w:r>
    </w:p>
    <w:p w:rsidR="00C310AF" w:rsidRDefault="00C310AF" w:rsidP="00C310AF">
      <w:pPr>
        <w:pStyle w:val="a"/>
        <w:jc w:val="both"/>
        <w:rPr>
          <w:rtl/>
        </w:rPr>
      </w:pPr>
      <w:r>
        <w:rPr>
          <w:rFonts w:hint="cs"/>
          <w:rtl/>
        </w:rPr>
        <w:lastRenderedPageBreak/>
        <w:t xml:space="preserve">הנאשם כפר במיוחס לו בכתב האישום. לטענתו, הקשר הזוגי שניהל עם אימה של ב.ב נמשך מחודש אוקטובר 21' ועד לחודש דצמבר 21' ובאותה עת התגוררו ביחד. בכל יתר התקופה היו שכנים בלבד ולא בני זוג. </w:t>
      </w:r>
    </w:p>
    <w:p w:rsidR="00C310AF" w:rsidRDefault="00C310AF" w:rsidP="00C310AF">
      <w:pPr>
        <w:pStyle w:val="a"/>
        <w:numPr>
          <w:ilvl w:val="0"/>
          <w:numId w:val="0"/>
        </w:numPr>
        <w:tabs>
          <w:tab w:val="left" w:pos="720"/>
        </w:tabs>
        <w:jc w:val="both"/>
      </w:pPr>
      <w:r>
        <w:rPr>
          <w:rFonts w:hint="cs"/>
          <w:rtl/>
        </w:rPr>
        <w:t xml:space="preserve">             הנאשם שלל כל מעשה מיני מצדו כלפי ב.ב.</w:t>
      </w:r>
    </w:p>
    <w:p w:rsidR="00C310AF" w:rsidRDefault="00C310AF" w:rsidP="00C310AF">
      <w:pPr>
        <w:pStyle w:val="a"/>
        <w:numPr>
          <w:ilvl w:val="0"/>
          <w:numId w:val="0"/>
        </w:numPr>
        <w:tabs>
          <w:tab w:val="left" w:pos="720"/>
        </w:tabs>
        <w:ind w:left="720"/>
        <w:jc w:val="both"/>
      </w:pPr>
      <w:r>
        <w:rPr>
          <w:rFonts w:hint="cs"/>
          <w:rtl/>
        </w:rPr>
        <w:t xml:space="preserve">כמו כן כפר הנאשם בעבירה המיוחסות לו באישום 4 כלפי ו.ו, ואישר את ההיכרות עם הוריה. הכחיש שהודה בפני מי מההורים בביצוע המעשים בבתם (עמ' 15 לפרו'). </w:t>
      </w:r>
    </w:p>
    <w:p w:rsidR="00C310AF" w:rsidRDefault="00C310AF" w:rsidP="00C310AF">
      <w:pPr>
        <w:pStyle w:val="ae"/>
        <w:spacing w:after="120" w:line="360" w:lineRule="auto"/>
        <w:ind w:left="509" w:hanging="567"/>
        <w:jc w:val="both"/>
        <w:rPr>
          <w:rFonts w:ascii="David" w:hAnsi="David" w:cs="David"/>
          <w:b/>
          <w:bCs/>
          <w:sz w:val="24"/>
          <w:szCs w:val="24"/>
          <w:u w:val="single"/>
        </w:rPr>
      </w:pPr>
      <w:r>
        <w:rPr>
          <w:rFonts w:ascii="David" w:hAnsi="David" w:cs="David"/>
          <w:b/>
          <w:bCs/>
          <w:sz w:val="24"/>
          <w:szCs w:val="24"/>
          <w:u w:val="single"/>
          <w:rtl/>
        </w:rPr>
        <w:t>מהלך המשפט</w:t>
      </w:r>
    </w:p>
    <w:p w:rsidR="00C310AF" w:rsidRDefault="00C310AF" w:rsidP="00C310AF">
      <w:pPr>
        <w:pStyle w:val="a"/>
        <w:jc w:val="both"/>
        <w:rPr>
          <w:b/>
          <w:bCs/>
          <w:u w:val="single"/>
          <w:rtl/>
        </w:rPr>
      </w:pPr>
      <w:r>
        <w:rPr>
          <w:rFonts w:hint="cs"/>
          <w:rtl/>
        </w:rPr>
        <w:t xml:space="preserve">מטעם המאשימה העידו לעניין האישומים 3-1 הנוגעים לפגיעה ב-ב.ב, חוקרת הילדים שחקרה אותה, והוריה של ב.ב. לעניין האישום הרביעי הנוגע לפגיעה ב-ו.ו, העידו ו.ו, אימה, ואביה החורג (בן הזוג של האם). כמו כן העידה חוקרת המשטרה האחראית על החקירה, והוגשו הודעות הנאשם, חקירות הילדים ועוד. מטעם ההגנה העידו הנאשם, סבתה של ב.ב וכן בת זוגו לשעבר של הנאשם שהיא אם בנו הבכור. </w:t>
      </w:r>
    </w:p>
    <w:p w:rsidR="00C310AF" w:rsidRDefault="00C310AF" w:rsidP="00C310AF">
      <w:pPr>
        <w:pStyle w:val="a"/>
        <w:numPr>
          <w:ilvl w:val="0"/>
          <w:numId w:val="0"/>
        </w:numPr>
        <w:tabs>
          <w:tab w:val="left" w:pos="720"/>
        </w:tabs>
        <w:jc w:val="both"/>
        <w:rPr>
          <w:b/>
          <w:bCs/>
          <w:u w:val="single"/>
        </w:rPr>
      </w:pPr>
      <w:r>
        <w:rPr>
          <w:rFonts w:hint="cs"/>
          <w:b/>
          <w:bCs/>
          <w:u w:val="single"/>
          <w:rtl/>
        </w:rPr>
        <w:t>טיעוני המאשימה</w:t>
      </w:r>
    </w:p>
    <w:p w:rsidR="00C310AF" w:rsidRDefault="00C310AF" w:rsidP="00C310AF">
      <w:pPr>
        <w:pStyle w:val="a"/>
        <w:jc w:val="both"/>
        <w:rPr>
          <w:rtl/>
        </w:rPr>
      </w:pPr>
      <w:r>
        <w:rPr>
          <w:rFonts w:hint="cs"/>
          <w:rtl/>
        </w:rPr>
        <w:t>ב"כ המאשימה, עו"ד יצחק מורדוך, טען בסיכומיו כי יש להרשיע את הנאשם בכל ארבעת האישומים. בנוגע ל</w:t>
      </w:r>
      <w:r>
        <w:rPr>
          <w:rFonts w:hint="cs"/>
          <w:u w:val="single"/>
          <w:rtl/>
        </w:rPr>
        <w:t xml:space="preserve">אישומים 3-1 </w:t>
      </w:r>
      <w:r>
        <w:rPr>
          <w:rFonts w:hint="cs"/>
          <w:rtl/>
        </w:rPr>
        <w:t xml:space="preserve">– בהתבסס על עדות חוקרת הילדים שהעידה, חלף עדותה של ב.ב שנאסרה, וזאת לצד ראיות סיוע וחיזוק לעדותה. חוקרת הילדים אמנם לא קבעה מהימנות ביחס לאישומים 2-3, אך זאת בשל חוסר בפרטים מספקים על אודות האירועים. ביחס לאישום הראשון קבעה כי ב.ב מסרה תיאור מתוך חוויה אישית. עקב אי העדת הקטינה, מכוח סעיף 9 לחוק לתיקון דיני הראיות (הגנת ילדים), תשט"ו-1955 ישנו צורך בראיית סיוע. סיוע זה מוצאת המאשימה בשלושת אלו: 1) </w:t>
      </w:r>
      <w:r>
        <w:rPr>
          <w:rFonts w:hint="cs"/>
          <w:u w:val="single"/>
          <w:rtl/>
        </w:rPr>
        <w:t>המעשים שבוצעו כלפי ו.ו</w:t>
      </w:r>
      <w:r>
        <w:rPr>
          <w:rFonts w:hint="cs"/>
          <w:rtl/>
        </w:rPr>
        <w:t xml:space="preserve"> באישום 4, שהינם בעלי דמיון לאישומים אלו. מדובר בעבירות של נגיעה או הצעה לגעת שבוצעו כלפי ילדות שראו את הנאשם כדמות קרובה. 2) </w:t>
      </w:r>
      <w:r>
        <w:rPr>
          <w:rFonts w:hint="cs"/>
          <w:u w:val="single"/>
          <w:rtl/>
        </w:rPr>
        <w:t>הממצאים המסבכים שנמצאו בחיפוש בטלפון הנייד של הנאשם</w:t>
      </w:r>
      <w:r>
        <w:rPr>
          <w:rFonts w:hint="cs"/>
          <w:rtl/>
        </w:rPr>
        <w:t xml:space="preserve"> שהעלה חיפושים פורנוגרפיים ספציפיים. מדובר בחיפושים אקטיביים של מילים כגון "אב חורג" ו-"ילדה שמנה", שנעשו בסמוך לזמן המיוחס לאישומים 2 ו- 3. אלה מעידים על הסטייה הספציפית ומתאימים לב.ב הן ביחסיו אליה והן בתיאורה. 3) </w:t>
      </w:r>
      <w:r>
        <w:rPr>
          <w:rFonts w:hint="cs"/>
          <w:u w:val="single"/>
          <w:rtl/>
        </w:rPr>
        <w:t>מצבה הנפשי של ב.ב.</w:t>
      </w:r>
      <w:r>
        <w:rPr>
          <w:rFonts w:hint="cs"/>
          <w:rtl/>
        </w:rPr>
        <w:t xml:space="preserve"> ויחסה לנאשם שבא לידי ביטוי בכך שלפי עדות אימה ב.ב הפסיקה לקרוא לו אבא, מחקה את המספר שלו ושלא רצתה לדבר עימו יותר, וכן עדות אביה של ב.ב על מצבה הנפשי. </w:t>
      </w:r>
    </w:p>
    <w:p w:rsidR="00C310AF" w:rsidRDefault="00C310AF" w:rsidP="00C310AF">
      <w:pPr>
        <w:pStyle w:val="a"/>
        <w:numPr>
          <w:ilvl w:val="0"/>
          <w:numId w:val="0"/>
        </w:numPr>
        <w:tabs>
          <w:tab w:val="left" w:pos="720"/>
        </w:tabs>
        <w:ind w:left="720"/>
        <w:jc w:val="both"/>
      </w:pPr>
      <w:r>
        <w:rPr>
          <w:rFonts w:hint="cs"/>
          <w:rtl/>
        </w:rPr>
        <w:t xml:space="preserve">באישום הראשון חוקרת הילדים קבעה מהימנות בצורה מאוד ברורה ומפורטת, וניתן גם לראות כי בחקירה ב.ב אכן מספרת על הפגיעה בצורה מפורטת, כולל הדגמות. התיאור מעוגן בזמן ובמקום, היא ציטטה דברים, הדגימה, תארה את תחושותיה, ואף ציירה כדי </w:t>
      </w:r>
      <w:r>
        <w:rPr>
          <w:rFonts w:hint="cs"/>
          <w:rtl/>
        </w:rPr>
        <w:lastRenderedPageBreak/>
        <w:t>להמחיש. ב.ב לא הגזימה ולא ניסתה להפליל את הנאשם, ואף לא הזכירה אירוע אחר שהנאשם נכנס בטעות לחדרה לאחר שהתקלחה. קיבוע הדברים בזמן שאחותה הייתה חולת קורונה, שהייתו באותו הזמן בתנאי מעצר בית ועדות אימה שבאותו הלילה הנאשם העיר אותה באמצע הלילה וניסה לקיים עימה יחסים, מחזקים את אמינותה. גם חשיפת הדברים, ביום למחרת, מהווה חיזוק לדברים.</w:t>
      </w:r>
    </w:p>
    <w:p w:rsidR="00C310AF" w:rsidRDefault="00C310AF" w:rsidP="00C310AF">
      <w:pPr>
        <w:pStyle w:val="a"/>
        <w:numPr>
          <w:ilvl w:val="0"/>
          <w:numId w:val="0"/>
        </w:numPr>
        <w:tabs>
          <w:tab w:val="left" w:pos="720"/>
        </w:tabs>
        <w:ind w:left="720"/>
        <w:jc w:val="both"/>
        <w:rPr>
          <w:rtl/>
        </w:rPr>
      </w:pPr>
      <w:r>
        <w:rPr>
          <w:rFonts w:hint="cs"/>
          <w:rtl/>
        </w:rPr>
        <w:t xml:space="preserve">באישומים 3-2 סבורה המאשימה כי ניתן להרשיע את הנאשם במיוחס לו חרף קשייה של חוקרת הילדים להעריך מהימנות. לשיטתה, ניתן להאמין לב.ב גם אם לא הצליחה לתאר הכול. מכיוון שמדובר באירוע עם גרעין אמת ושאינו מורכב, בית המשפט יכול לקבוע מהימנות. חוקרת הילדים עובדת על פי הנהלים שלה ובהעדר קריטריונים מסוימים אינה יכולה לקבוע מהימנות. היא גם אינה חשופה לראיות הסיוע, כגון החיפוש בטלפון הנייד של סרטים פורנוגרפיים על אב חורג, ולכן בית המשפט יכול לקבוע מהימנות, בוודאי בנוגע לאישום 2 שעניינו מספר רב של מקרים. בנוגע לאישום 3 עיקר הקושי של חוקרת הילדים נבע מאי בהירות וחוסר הסדר בזמנים. גם באישומים אלו חוקרת הילדים מציינת שיש פרמטרים שמצביעים על אותנטיות הגרסה, כמו דברים שילדים אינם אמורים לדעת, קיום עוד דמות בחדר וחוסר הפרזה. </w:t>
      </w:r>
    </w:p>
    <w:p w:rsidR="00C310AF" w:rsidRDefault="00C310AF" w:rsidP="00C310AF">
      <w:pPr>
        <w:pStyle w:val="a"/>
        <w:numPr>
          <w:ilvl w:val="0"/>
          <w:numId w:val="0"/>
        </w:numPr>
        <w:tabs>
          <w:tab w:val="left" w:pos="720"/>
        </w:tabs>
        <w:ind w:left="720"/>
        <w:jc w:val="both"/>
        <w:rPr>
          <w:rtl/>
        </w:rPr>
      </w:pPr>
      <w:r>
        <w:rPr>
          <w:rFonts w:hint="cs"/>
          <w:rtl/>
        </w:rPr>
        <w:t xml:space="preserve">לגבי התלונה הקודמת של ב.ב כלפי אביה הביולוגי, במקרה זה מדובר בתלונה מאוחרת לתלונה כלפי הנאשם, כך שפוחת החשש לאי אמיתות התלונה כלפיו. הניסיון מוכיח שמי שהיתה קורבן לפגיעה מינית חשופה יותר לניצול ולפגיעה מינית נוספת ואין בכך כדי לפגוע במהימנותה. </w:t>
      </w:r>
    </w:p>
    <w:p w:rsidR="00C310AF" w:rsidRDefault="00C310AF" w:rsidP="00C310AF">
      <w:pPr>
        <w:pStyle w:val="a"/>
        <w:numPr>
          <w:ilvl w:val="0"/>
          <w:numId w:val="0"/>
        </w:numPr>
        <w:tabs>
          <w:tab w:val="left" w:pos="720"/>
        </w:tabs>
        <w:ind w:left="720"/>
        <w:jc w:val="both"/>
        <w:rPr>
          <w:rtl/>
        </w:rPr>
      </w:pPr>
      <w:r>
        <w:rPr>
          <w:rFonts w:hint="cs"/>
          <w:rtl/>
        </w:rPr>
        <w:t>בנוגע לטענת ההגנה כי הנאשם ואימה של ב.ב לא היו בני זוג, בית המשפט העליון קבע שעניין בני משפחה קשור בחלק שאותו נטל הנאשם בחיי המשפחה וליחסים ביניהם. כלומר גם אם הקשר הזוגי לא היה הדוק, הבנות קראו לו "אבא" וכך גם היה הקשר ביניהם. האם העידה על הקשר של הנאשם עם בנותיה שהיה עבורן דמות אב מחנכת. הנאשם תאר שדאג לבנות כאילו היו בנותיו. הוא היה חלק משמעותי מאוד בחיי המשפחה, ניצל את מעמדו כלפי ב.ב ואת האמון שנתנה בו.</w:t>
      </w:r>
    </w:p>
    <w:p w:rsidR="00C310AF" w:rsidRDefault="00C310AF" w:rsidP="00C310AF">
      <w:pPr>
        <w:pStyle w:val="a"/>
        <w:jc w:val="both"/>
        <w:rPr>
          <w:rtl/>
        </w:rPr>
      </w:pPr>
      <w:r>
        <w:rPr>
          <w:rFonts w:hint="cs"/>
          <w:rtl/>
        </w:rPr>
        <w:t xml:space="preserve">ביחס </w:t>
      </w:r>
      <w:r>
        <w:rPr>
          <w:rFonts w:hint="cs"/>
          <w:u w:val="single"/>
          <w:rtl/>
        </w:rPr>
        <w:t>לאישום הרביעי</w:t>
      </w:r>
      <w:r>
        <w:rPr>
          <w:rFonts w:hint="cs"/>
          <w:rtl/>
        </w:rPr>
        <w:t xml:space="preserve"> טען ב"כ המאשימה כי יש לתת אמון מלא בעדותה של ו.ו, אשר מסרה את עדותה בצורה נאותה ובהתרגשות. ו.ו היתה בת 14 ו-3 חודשים ביום עדותה, והעידה כשהנאשם נכח באולם ולא במעגל סגור. ניכר שדבריה נאמרו מתוך שחזור החוויה. סיפרה על קשר קרוב עם הנאשם אשר היה בן בית בביתם. תארה את הגעת הנאשם לביתה כדי להחזיר את מפתחות הרכב, תארה את תחושתה כאשר הנאשם שאל אותה אם היא רוצה להתנשק איתו. העידה על בקשת הנאשם שתיגע באיבר מינו. לאורך כל עדותה קשה היה לה לספר את הדברים, העידה על חשיפת הפגיעה באותו היום להוריה. רואים את </w:t>
      </w:r>
      <w:r>
        <w:rPr>
          <w:rFonts w:hint="cs"/>
          <w:rtl/>
        </w:rPr>
        <w:lastRenderedPageBreak/>
        <w:t>ניסיונה לדייק בעדותה ללא ניסיון להגזים. בכיה של העדה במהלך העדות מצביע על האותנטיות שלה. לעדותה מצטרפים עדויות הוריה, והודאת חוץ של הנאשם כעולה מעדותם. האם העידה על העימות שנערך ביניהם לבין הנאשם, באותו יום, במהלכו ו.ו הטיחה בו את הדברים שעשה, והנאשם תפס את ראשו ואמר שאינו יודע איך הגיע לזה ואישר שעשה את זה. האב העיד אף הוא על העימות עם הנאשם, אשר אמר במהלך העימות שאינו יודע מה קרה לו. האב ערך עימות עם הנאשם גם במשטרה. במהלך העימות שלל כל סכסוך ביניהם לגבי חוב כספי או בנוגע לסמים. חיזוק נוסף לעדותה של ו.ו הוא חשיפת האירוע בפני הוריה עוד באותו היום ועריכת עימות מול הנאשם.</w:t>
      </w:r>
    </w:p>
    <w:p w:rsidR="00C310AF" w:rsidRDefault="00C310AF" w:rsidP="00C310AF">
      <w:pPr>
        <w:pStyle w:val="a"/>
        <w:jc w:val="both"/>
      </w:pPr>
      <w:r>
        <w:rPr>
          <w:rFonts w:hint="cs"/>
          <w:rtl/>
        </w:rPr>
        <w:t>ב"כ המאשימה טען כי אין לתת כל אמון בגרסת הנאשם שמרחיק את עצמו מהאירועים גם במחיר של הגזמה והפללה עצמית. כך טען הנאשם שהתלונה באישום הרביעי הגיעה בעקבות חוב של סמים; טען שכלל לא בא להחזיר את המפתח; לא זכר כמעט אף פרט במהלך החקירה; שינה את גרסתו מספר פעמים ביחס לזוגיות עם אימה של ב.ב; טען שהמתלוננות פעלו בשל רצונן לקבל את כספו, למרות שאינו בעל אמצעים. בנוסף כל טענותיו כלפי אימה של ב.ב אינן נכונות כיוון שהיא לא יזמה את הפניה למשטרה למרות ששמעה על הפגיעות פעמיים; שינוי גרסאותיו ביחס לאופן שהגיע לחיפוש הספציפי בפורנו אינו הגיוני, התחיל מכך שרצה להבין מה זה פגיעות במשפחה, אחר כך נכנס לקטגוריות כי זה מה שראה, למרות שהחוקר הסביר שמדובר בחיפוש יזום, שמוכח גם משגיאות הכתיב.</w:t>
      </w:r>
    </w:p>
    <w:p w:rsidR="00C310AF" w:rsidRDefault="00C310AF" w:rsidP="00C310AF">
      <w:pPr>
        <w:pStyle w:val="a"/>
        <w:numPr>
          <w:ilvl w:val="0"/>
          <w:numId w:val="0"/>
        </w:numPr>
        <w:tabs>
          <w:tab w:val="left" w:pos="720"/>
        </w:tabs>
        <w:ind w:left="720"/>
        <w:jc w:val="both"/>
        <w:rPr>
          <w:rtl/>
        </w:rPr>
      </w:pPr>
      <w:r>
        <w:rPr>
          <w:rFonts w:hint="cs"/>
          <w:rtl/>
        </w:rPr>
        <w:t xml:space="preserve">בסיכומו של דבר, עתר ב"כ המאשימה להרשיע את הנאשם בכל האישומים. </w:t>
      </w:r>
    </w:p>
    <w:p w:rsidR="00C310AF" w:rsidRDefault="00C310AF" w:rsidP="00C310AF">
      <w:pPr>
        <w:pStyle w:val="a"/>
        <w:numPr>
          <w:ilvl w:val="0"/>
          <w:numId w:val="0"/>
        </w:numPr>
        <w:tabs>
          <w:tab w:val="left" w:pos="720"/>
        </w:tabs>
        <w:jc w:val="both"/>
        <w:rPr>
          <w:b/>
          <w:bCs/>
          <w:u w:val="single"/>
          <w:rtl/>
        </w:rPr>
      </w:pPr>
      <w:r>
        <w:rPr>
          <w:rFonts w:hint="cs"/>
          <w:b/>
          <w:bCs/>
          <w:u w:val="single"/>
          <w:rtl/>
        </w:rPr>
        <w:t>טיעוני ההגנה</w:t>
      </w:r>
    </w:p>
    <w:p w:rsidR="00C310AF" w:rsidRDefault="00C310AF" w:rsidP="00C310AF">
      <w:pPr>
        <w:pStyle w:val="a"/>
        <w:jc w:val="both"/>
        <w:rPr>
          <w:rtl/>
        </w:rPr>
      </w:pPr>
      <w:r>
        <w:rPr>
          <w:rFonts w:hint="cs"/>
          <w:rtl/>
        </w:rPr>
        <w:t xml:space="preserve">ב"כ הנאשם, עו"ד שירן ברגמן, עתר לזכות את הנאשם מכלל האישומים נגדו. בנוגע </w:t>
      </w:r>
      <w:r>
        <w:rPr>
          <w:rFonts w:hint="cs"/>
          <w:u w:val="single"/>
          <w:rtl/>
        </w:rPr>
        <w:t>לאישומים 3-1</w:t>
      </w:r>
      <w:r>
        <w:rPr>
          <w:rFonts w:hint="cs"/>
          <w:rtl/>
        </w:rPr>
        <w:t>, ישנן תלונות נוספות של ב.ב, אחת כלפי אביה והשנייה כלפי סבה, בה נחקרה אך לא מדובר בתלונה ביוזמתה. התלונה הנוגעת לאביה דומה לתלונה כלפי הנאשם מבחינת המעשים והנסיבות, כאשר גם במקרה זה קבעה חוקרת ילדים אחרת שלא ניתן לקבוע מהימנות. מה עוד שאביה של ב.ב מאשר בעדותו כי ב.ב מסוגלת להמציא סיפור, ככל שאימה אמרה לה לעשות כן.</w:t>
      </w:r>
    </w:p>
    <w:p w:rsidR="00C310AF" w:rsidRDefault="00C310AF" w:rsidP="00C310AF">
      <w:pPr>
        <w:pStyle w:val="a"/>
        <w:numPr>
          <w:ilvl w:val="0"/>
          <w:numId w:val="0"/>
        </w:numPr>
        <w:tabs>
          <w:tab w:val="left" w:pos="720"/>
        </w:tabs>
        <w:ind w:left="720"/>
        <w:jc w:val="both"/>
        <w:rPr>
          <w:rtl/>
        </w:rPr>
      </w:pPr>
      <w:r>
        <w:rPr>
          <w:rFonts w:hint="cs"/>
          <w:rtl/>
        </w:rPr>
        <w:t xml:space="preserve">גם אם נמצא בחומר הראיות סיוע, כפי שטוענת התביעה, הסיוע צריך לחזק ראיה בעלת משקל ואינו יכול לחפות על ראיה חסרה. לכן באישומים 2 ו-3 שבהם לא נקבעה מהימנות, אין כל סיבה לקבוע ממצא נגד דעתה של חוקרת הילדים. מעבר לכך יש צורך בסיוע מאוד עוצמתי וקונקרטי כדי לגבור על עמדת חוקרת ילדים בעניין מהימנות. קביעתה של חוקרת הילדים מוצדקת וישנן בעיות במהימנותה של ב.ב באשר לאישומים אלו. באישום השני לא ניתן להבין מחקירתה היכן נגע בה הנאשם, לא ניתן לגבש מגרסתה אישום מוצק וברור בו ניתן להרשיע מעבר לכל ספק. כך גם באישום השלישי, שבו ב.ב, תארה שהנאשם במשך </w:t>
      </w:r>
      <w:r>
        <w:rPr>
          <w:rFonts w:hint="cs"/>
          <w:rtl/>
        </w:rPr>
        <w:lastRenderedPageBreak/>
        <w:t xml:space="preserve">שעתיים וחצי נמצא עם יד במכנסיים, והדבר אינו סביר. בנוסף, לפי גרסתה של ב.ב, אחותה נכחה במקום אולם היא לא נחקרה. כמו כן טענה ב.ב שבמהלך האירוע היא נכנסה למיטה של אימה שישנה ואילו האֵם העידה שאף אחד לא נכנס איתה למיטה באותו היום. ביחס לאישומים 2-3 שהיו בשנים 2022-2021 מובן מעדותה של האם כי היא והנאשם לא היו בני זוג באותה עת ולכן לא ניתן להרשיעו בעבירות מין במשפחה. </w:t>
      </w:r>
    </w:p>
    <w:p w:rsidR="00C310AF" w:rsidRDefault="00C310AF" w:rsidP="00C310AF">
      <w:pPr>
        <w:pStyle w:val="a"/>
        <w:jc w:val="both"/>
        <w:rPr>
          <w:rtl/>
        </w:rPr>
      </w:pPr>
      <w:r>
        <w:rPr>
          <w:rFonts w:hint="cs"/>
          <w:rtl/>
        </w:rPr>
        <w:t xml:space="preserve">בנוגע לאישום הראשון, ההורים סיפרו לעובדת הסוציאלית שב.ב אמרה להם שהיא חושבת שהנאשם לקח לה את היד בעת שישנה ונגע באיבר מינו, אך היא אינה בטוחה. ב.ב לא עומתה עם אמירה זו, וחוקרת הילדים לא נתנה סיבה לכך. גם אם נקבל את עדותה של חוקרת הילדים, הסיוע שיידרש הינו ברף הגבוה מול גרסתה החלשה של ב.ב, בהתאם  למקבילית הכוחות. גם אימה של ב.ב מאשרת שהיא לא בטוחה שהאירוע התרחש. </w:t>
      </w:r>
    </w:p>
    <w:p w:rsidR="00C310AF" w:rsidRDefault="00C310AF" w:rsidP="00C310AF">
      <w:pPr>
        <w:pStyle w:val="a"/>
        <w:jc w:val="both"/>
      </w:pPr>
      <w:r>
        <w:rPr>
          <w:rFonts w:hint="cs"/>
          <w:u w:val="single"/>
          <w:rtl/>
        </w:rPr>
        <w:t>ראיות הסיוע</w:t>
      </w:r>
      <w:r>
        <w:rPr>
          <w:rFonts w:hint="cs"/>
          <w:rtl/>
        </w:rPr>
        <w:t xml:space="preserve"> שהציגה המאשימה אינן מספיקות. המעשים כלפי שתי המתלוננות אינם דומים ולא ניתן לעשות שימוש במעשים המיוחסים לנאשם באישום הרביעי כסיוע לב.ב. בפסיקה נקבע ששימוש בעדות של מתלוננת אחת כסיוע למתלוננת אחרת הוא אירוע חריג שניתן ליישום רק במקרים בהם יש דמיון מוחשי ביחס לנסיבות. בענייננו בו שתי המתלוננות בגילאים שונים, אחת לכאורה בת משפחה והשנייה לא, וכך גם אופי המעשים שונים במהותם גם אם יש דמיון קל. הראיה השנייה, קרי החיפוש של סרטים פורנוגרפיים, מדובר בחיפוש אינטואיטיבי שבוצע לאחר המועד הנטען של המעשים, חיפושים אלו נעשו באוגוסט 22' כלומר לאחר שאימה של ב.ב זרקה אותו מהבית, ובתקופה זו הוא לא קיים קשר עם ב.ב ולכן התקופה אינה רלוונטית. בנוסף הנאשם נתן הסבר לחיפושים אלו, בכך שרצה לחקור את הפגיעות שאשתו הראשונה חוותה. </w:t>
      </w:r>
    </w:p>
    <w:p w:rsidR="00C310AF" w:rsidRDefault="00C310AF" w:rsidP="00C310AF">
      <w:pPr>
        <w:pStyle w:val="a"/>
        <w:jc w:val="both"/>
        <w:rPr>
          <w:rtl/>
        </w:rPr>
      </w:pPr>
      <w:r>
        <w:rPr>
          <w:rFonts w:hint="cs"/>
          <w:rtl/>
        </w:rPr>
        <w:t xml:space="preserve">בנוגע לנסיבה של "בן משפחה" באישום הראשון, לא עמדה המאשימה בנטל להוכיח שבאותה תקופה הנאשם והאם היו בני זוג. מעדות אימה של ב.ב קשה להבין מתי בדיוק היו בקשר זוגי ומתי לא. עדות האם, בה היא אומרת שהנאשם גר אצלה בין אוגוסט 21' לפברואר 22', סותרת את כתב האישום בו מדובר על 2022-2021. גם עדות האם סותרת את עצמה, בכך שהיא אומרת שהנאשם גר אצלה חודשיים-שלושה כך שהמועדים של אוגוסט עד פברואר אינם מסתדרים. </w:t>
      </w:r>
    </w:p>
    <w:p w:rsidR="00C310AF" w:rsidRDefault="00C310AF" w:rsidP="00C310AF">
      <w:pPr>
        <w:pStyle w:val="a"/>
        <w:numPr>
          <w:ilvl w:val="0"/>
          <w:numId w:val="0"/>
        </w:numPr>
        <w:tabs>
          <w:tab w:val="left" w:pos="720"/>
        </w:tabs>
        <w:ind w:left="720"/>
        <w:jc w:val="both"/>
        <w:rPr>
          <w:rtl/>
        </w:rPr>
      </w:pPr>
      <w:r>
        <w:rPr>
          <w:rFonts w:hint="cs"/>
          <w:rtl/>
        </w:rPr>
        <w:t xml:space="preserve">יש קושי לקבל את עדות אימה של ב.ב אשר אישרה שבינה לבין הנאשם היה סכסוך והיא התלוננה נגדו בגין איומים והוציאה צו הרחקה. האם אישרה שהסבתא לוותה אותה לתחנת המשטרה ואף הציעה לה להתלונן על הנאשם בגין איומים. </w:t>
      </w:r>
    </w:p>
    <w:p w:rsidR="00C310AF" w:rsidRDefault="00C310AF" w:rsidP="00C310AF">
      <w:pPr>
        <w:pStyle w:val="a"/>
        <w:numPr>
          <w:ilvl w:val="0"/>
          <w:numId w:val="0"/>
        </w:numPr>
        <w:tabs>
          <w:tab w:val="left" w:pos="720"/>
        </w:tabs>
        <w:ind w:left="720"/>
        <w:jc w:val="both"/>
      </w:pPr>
      <w:r>
        <w:rPr>
          <w:rFonts w:hint="cs"/>
          <w:rtl/>
        </w:rPr>
        <w:t>לגבי שקריו של הנאשם, לא ניתן למצוא שקרים מובהקים, ולכל הפחות לא בהקשר של התיק הזה. בנוסף הנאשם אמר דברים שמסבכים אותו בעדותו ובכך מחזקים את מהימנותו.</w:t>
      </w:r>
    </w:p>
    <w:p w:rsidR="00C310AF" w:rsidRDefault="00C310AF" w:rsidP="00C310AF">
      <w:pPr>
        <w:pStyle w:val="a"/>
        <w:jc w:val="both"/>
        <w:rPr>
          <w:rtl/>
        </w:rPr>
      </w:pPr>
      <w:r>
        <w:rPr>
          <w:rFonts w:hint="cs"/>
          <w:u w:val="single"/>
          <w:rtl/>
        </w:rPr>
        <w:lastRenderedPageBreak/>
        <w:t>באשר לאישום הרביעי</w:t>
      </w:r>
      <w:r>
        <w:rPr>
          <w:rFonts w:hint="cs"/>
          <w:rtl/>
        </w:rPr>
        <w:t xml:space="preserve">, טען ב"כ הנאשם, כי גרסאותיהם של ו.ו והוריה יוצרים ספק סביר כיוון שישנם פערים בין גרסאותיהם של ו.ו, אימה ואביה. האם לא אמרה במשטרה שו.ו נכחה בשיחת העימות עם הנאשם. האם מספרת על פגישה שנייה עם הנאשם במהלכה הוא מכחיש את המעשים. אין היגיון בכך שבפגישה הראשונה ביניהם הנאשם הודה והתנצל ובפגישה השנייה הוא הכחיש. </w:t>
      </w:r>
    </w:p>
    <w:p w:rsidR="00C310AF" w:rsidRDefault="00C310AF" w:rsidP="00C310AF">
      <w:pPr>
        <w:pStyle w:val="a"/>
        <w:numPr>
          <w:ilvl w:val="0"/>
          <w:numId w:val="0"/>
        </w:numPr>
        <w:tabs>
          <w:tab w:val="left" w:pos="720"/>
        </w:tabs>
        <w:ind w:left="720"/>
        <w:jc w:val="both"/>
      </w:pPr>
      <w:r>
        <w:rPr>
          <w:rFonts w:hint="cs"/>
          <w:rtl/>
        </w:rPr>
        <w:t xml:space="preserve">אביה של ו.ו מוסר גרסה שאינה תואמת את הגרסאות של ו.ו ושל אימה וכן את העולה מכתב האישום. טען שהנאשם ניסה לקפוץ על ו.ו ולנשקה והיא ברחה. כמו כן טען שבמהלך שיחת העימות הנאשם אמר שהוא רצה לפתח את המיניות של ו.ו. אין הגיון בכך שהנאשם הודה והתנצל ומצד שני האשים את ו.ו בכך שפיתתה אותו. ו.ו ואימה לא תארו את הדברים האלה. ביום האירוע עוד בטרם ו.ו חשפה בפני אביה את מעשי הנאשם, הוא שאל אותה אם משהו קרה עם הנאשם. בתחילה עונה לו שלא קרה דבר וכעבור מספר שעות היא חשפה בפניו את הפגיעה. </w:t>
      </w:r>
    </w:p>
    <w:p w:rsidR="00C310AF" w:rsidRDefault="00C310AF" w:rsidP="00C310AF">
      <w:pPr>
        <w:pStyle w:val="a"/>
        <w:numPr>
          <w:ilvl w:val="0"/>
          <w:numId w:val="0"/>
        </w:numPr>
        <w:tabs>
          <w:tab w:val="left" w:pos="720"/>
        </w:tabs>
        <w:ind w:left="720"/>
        <w:jc w:val="both"/>
      </w:pPr>
      <w:r>
        <w:rPr>
          <w:rFonts w:hint="cs"/>
          <w:u w:val="single"/>
          <w:rtl/>
        </w:rPr>
        <w:t>עדותה של ו.ו</w:t>
      </w:r>
      <w:r>
        <w:rPr>
          <w:rFonts w:hint="cs"/>
          <w:rtl/>
        </w:rPr>
        <w:t xml:space="preserve"> – בחקירתה היא מספרת רק על ההצעה של הנאשם לגעת באיבר מינו ולא על ההצעה לנשיקה ואילו להוריה היא מספרת רק על ההצעה לנשיקה ולא על הצעתו לגעת באיבר מינו. בעדותה בבית המשפט מספרת על שני האירועים. כך למעשה ו.ו נותנת שלוש גרסאות שונות לאירוע. כאשר עומתה בעניין זה בחקירתה הנגדית השיבה שאינה זוכרת את האירוע. </w:t>
      </w:r>
    </w:p>
    <w:p w:rsidR="00C310AF" w:rsidRDefault="00C310AF" w:rsidP="00C310AF">
      <w:pPr>
        <w:pStyle w:val="a"/>
        <w:numPr>
          <w:ilvl w:val="0"/>
          <w:numId w:val="0"/>
        </w:numPr>
        <w:tabs>
          <w:tab w:val="left" w:pos="720"/>
        </w:tabs>
        <w:ind w:left="720"/>
        <w:jc w:val="both"/>
        <w:rPr>
          <w:rtl/>
        </w:rPr>
      </w:pPr>
      <w:r>
        <w:rPr>
          <w:rFonts w:hint="cs"/>
          <w:u w:val="single"/>
          <w:rtl/>
        </w:rPr>
        <w:t xml:space="preserve">ההגנה טענה לזיהום עדותה של ו.ו </w:t>
      </w:r>
      <w:r>
        <w:rPr>
          <w:rFonts w:hint="cs"/>
          <w:rtl/>
        </w:rPr>
        <w:t>וזאת כיוון שו.ו שמעה את השיחה שהתקיימה בין אימה לבין אימה של ב.ב ביחס לפגיעות בה.</w:t>
      </w:r>
      <w:r>
        <w:rPr>
          <w:rFonts w:hint="cs"/>
          <w:u w:val="single"/>
          <w:rtl/>
        </w:rPr>
        <w:t xml:space="preserve"> </w:t>
      </w:r>
      <w:r>
        <w:rPr>
          <w:rFonts w:hint="cs"/>
          <w:rtl/>
        </w:rPr>
        <w:t>כמו כן, אימה של ו.ו שוחחה עם אימה של ב.ב וגם עם אם בנו הבכור של הנאשם, דודתה של ב.ב.</w:t>
      </w:r>
    </w:p>
    <w:p w:rsidR="00C310AF" w:rsidRDefault="00C310AF" w:rsidP="00C310AF">
      <w:pPr>
        <w:pStyle w:val="a"/>
        <w:numPr>
          <w:ilvl w:val="0"/>
          <w:numId w:val="0"/>
        </w:numPr>
        <w:tabs>
          <w:tab w:val="left" w:pos="720"/>
        </w:tabs>
        <w:ind w:left="720"/>
        <w:jc w:val="both"/>
        <w:rPr>
          <w:rtl/>
        </w:rPr>
      </w:pPr>
      <w:r>
        <w:rPr>
          <w:rFonts w:hint="cs"/>
          <w:rtl/>
        </w:rPr>
        <w:t xml:space="preserve">בסיכומו של דבר, עתר ב"כ הנאשם לזכות את הנאשם מכל האישומים המיוחסים לו. </w:t>
      </w:r>
    </w:p>
    <w:p w:rsidR="00C310AF" w:rsidRDefault="00C310AF" w:rsidP="00C310AF">
      <w:pPr>
        <w:pStyle w:val="ae"/>
        <w:spacing w:after="120" w:line="360" w:lineRule="auto"/>
        <w:ind w:left="509" w:hanging="567"/>
        <w:jc w:val="both"/>
        <w:rPr>
          <w:rFonts w:ascii="David" w:hAnsi="David" w:cs="David"/>
          <w:b/>
          <w:bCs/>
          <w:sz w:val="24"/>
          <w:szCs w:val="24"/>
          <w:u w:val="single"/>
        </w:rPr>
      </w:pPr>
      <w:r>
        <w:rPr>
          <w:rFonts w:ascii="David" w:hAnsi="David" w:cs="David"/>
          <w:b/>
          <w:bCs/>
          <w:sz w:val="28"/>
          <w:szCs w:val="28"/>
          <w:u w:val="single"/>
          <w:rtl/>
        </w:rPr>
        <w:t>דיון והכרעה</w:t>
      </w:r>
    </w:p>
    <w:p w:rsidR="00C310AF" w:rsidRDefault="00C310AF" w:rsidP="00C310AF">
      <w:pPr>
        <w:pStyle w:val="a"/>
        <w:jc w:val="both"/>
        <w:rPr>
          <w:rtl/>
        </w:rPr>
      </w:pPr>
      <w:r>
        <w:rPr>
          <w:rFonts w:hint="cs"/>
          <w:rtl/>
        </w:rPr>
        <w:t xml:space="preserve">לאחר שבחנתי את העדויות והראיות ואת טיעוני הצדדים, המסקנה המתבקשת היא שיש לזכות את הנאשם מהאישומים השני והשלישי שבהם חוקרת הילדים התקשתה להעריך את מהימנותה של ב.ב, אשר לא העידה בבית המשפט. לעומת זאת, יש להרשיעו באישום הראשון שבו חוקרת הילדים מצאה את עדותה של ב.ב מהימנה, וכן באישום הרביעי שבו העידה ו.ו ומצאתי את עדותה מהימנה. לכל אחת מהעדויות נמצאו תוספות ראייתיות כנדרש, הכל כמפורט להלן. </w:t>
      </w:r>
    </w:p>
    <w:p w:rsidR="00C310AF" w:rsidRDefault="00C310AF" w:rsidP="00C310AF">
      <w:pPr>
        <w:pStyle w:val="a"/>
        <w:numPr>
          <w:ilvl w:val="0"/>
          <w:numId w:val="0"/>
        </w:numPr>
        <w:tabs>
          <w:tab w:val="left" w:pos="720"/>
        </w:tabs>
        <w:jc w:val="both"/>
        <w:rPr>
          <w:b/>
          <w:bCs/>
          <w:u w:val="single"/>
        </w:rPr>
      </w:pPr>
      <w:r>
        <w:rPr>
          <w:rFonts w:hint="cs"/>
          <w:b/>
          <w:bCs/>
          <w:u w:val="single"/>
          <w:rtl/>
        </w:rPr>
        <w:t>אישומים 3-1 – חקירת הילדים של ב.ב ועדות חוקרת הילדים</w:t>
      </w:r>
    </w:p>
    <w:p w:rsidR="00C310AF" w:rsidRDefault="00C310AF" w:rsidP="00C310AF">
      <w:pPr>
        <w:pStyle w:val="a"/>
      </w:pPr>
      <w:r>
        <w:rPr>
          <w:rFonts w:hint="cs"/>
          <w:b/>
          <w:bCs/>
          <w:rtl/>
        </w:rPr>
        <w:t>חקירת הילדים בעניינה של ב.ב</w:t>
      </w:r>
      <w:r>
        <w:rPr>
          <w:rFonts w:hint="cs"/>
          <w:rtl/>
        </w:rPr>
        <w:t xml:space="preserve"> (תמלול ת/3ד).</w:t>
      </w:r>
    </w:p>
    <w:p w:rsidR="00C310AF" w:rsidRDefault="00C310AF" w:rsidP="00C310AF">
      <w:pPr>
        <w:spacing w:line="360" w:lineRule="auto"/>
        <w:ind w:left="720"/>
        <w:jc w:val="both"/>
        <w:rPr>
          <w:rFonts w:ascii="David" w:hAnsi="David"/>
          <w:rtl/>
        </w:rPr>
      </w:pPr>
      <w:r>
        <w:rPr>
          <w:rFonts w:ascii="David" w:hAnsi="David"/>
          <w:u w:val="single"/>
          <w:rtl/>
        </w:rPr>
        <w:lastRenderedPageBreak/>
        <w:t>ביחס לאישום הראשון</w:t>
      </w:r>
      <w:r>
        <w:rPr>
          <w:rFonts w:ascii="David" w:hAnsi="David"/>
          <w:rtl/>
        </w:rPr>
        <w:t xml:space="preserve"> - האירוע התרחש כשהייתה בת 8 וחצי, אחותה הייתה חולת קורונה ובבידוד בחדר ולכן ב.ב ישנה בסלון (עמ' 6; 20). במהלך השינה הרגישה שמישהו לוקח לה את היד, החזירה את היד וחיבקה את בובתה, ואז עוד פעם הוא לקח לה את היד, פקחה את עיניה וראתה שזה הנאשם ללא מכנסיים כאשר "הוא מחזיק את היד שלי בפרטי שלו" (עמ' 20 ש' 20), הסבירה כי "כשאני אומרת הפרטי שלו התכוונתי לבולבול" (עמ' 20 ש' 22). לקח את ידה ונענע אותה (עמ' 23) זוכרת שזה היה ביד ימין שלה (עמ' 21), הרגישה שאיבר מינו שמנוני (עמ' 22). הרגיש כמו לאחוז גביע גלידה כיוון שהוא לא חלק. ציירה את איבר מינו (ת/3). מדייקת שהמכנסיים ירדו עד לברכיים (עמ' 24 ש' 18), היכן בדיוק זה קרה ביחס למזרן עליו ישנה (עמ' 25). עשתה כאילו היא מתחילה להתעורר, הנאשם מיהר ללבוש את מכנסיו, שהורדו עד לברכיו ורץ לחדר (עמ' 20-21; עמ' 24). אחרי שהנאשם הלך היא קמה והלכה לשטוף את ידיה (עמ' 21; עמ' 24). האירוע התרחש בעשר בלילה, כאשר אימה ישנה בחדרה (עמ' 25-26). אחרי ששטפה ידיים, אחותה התעוררה, אמרה שהיא רעבה אז ב.ב הכינה לה כריך עם שוקולד (עמ' 24-25). האירוע הזה קרה בבית שלה (עמ' 26). </w:t>
      </w:r>
    </w:p>
    <w:p w:rsidR="00C310AF" w:rsidRDefault="00C310AF" w:rsidP="00C310AF">
      <w:pPr>
        <w:spacing w:line="360" w:lineRule="auto"/>
        <w:ind w:left="720"/>
        <w:jc w:val="both"/>
        <w:rPr>
          <w:rFonts w:ascii="David" w:hAnsi="David"/>
          <w:rtl/>
        </w:rPr>
      </w:pPr>
      <w:r>
        <w:rPr>
          <w:rFonts w:ascii="David" w:hAnsi="David"/>
          <w:u w:val="single"/>
          <w:rtl/>
        </w:rPr>
        <w:t>ביחס לאישום השני</w:t>
      </w:r>
      <w:r>
        <w:rPr>
          <w:rFonts w:ascii="David" w:hAnsi="David"/>
          <w:rtl/>
        </w:rPr>
        <w:t xml:space="preserve"> – לפעמים היה מלטף לה את הציצי ואת הטוסיק והיא הייתה הולכת לשירותים בשביל להתחמק מזה. כששבה מהשירותים ישבה לידו כדי לראות סרט וכבר לא יכלה להגיד שהיא צריכה ללכת לשירותים (עמ' 27-28). לבקשת החוקרת לספר על אירוע ספציפי, מספרת על פעם שבאו אליו לדירה ואמה הלכה לנוח ואז, כשהיא, אחותה והנאשם ראו סרט ו"אז הוא התחיל ללטף לי את הפרטי" (עמ' 28 ש' 32), נהג לשאול האם נעים לה והיא השיבה שלא (עמ' 29). הנאשם ישב לידה בעת הצפייה בסרט, ליטף אותה בחזה ובישבנה מעל הבגדים, כל 20 דקות לערך היתה הולכת לשירותים כדי להתחמק ממנו (עמ' 30). הנגיעות היו מעל לבגדיה (עמ' 33). אירועים בסגנון הזה קרו בערך עשרים ושתיים פעמים, בכל פעם שהלכו אליו הביתה (עמ' 28; 29, 33). המעשים פסקו כשביקשה מהנאשם שיכין לה לאכול (עמ' 32).   </w:t>
      </w:r>
    </w:p>
    <w:p w:rsidR="00C310AF" w:rsidRDefault="00C310AF" w:rsidP="00C310AF">
      <w:pPr>
        <w:spacing w:line="360" w:lineRule="auto"/>
        <w:ind w:left="720"/>
        <w:jc w:val="both"/>
        <w:rPr>
          <w:rFonts w:ascii="David" w:hAnsi="David"/>
          <w:rtl/>
        </w:rPr>
      </w:pPr>
      <w:r>
        <w:rPr>
          <w:rFonts w:ascii="David" w:hAnsi="David"/>
          <w:u w:val="single"/>
          <w:rtl/>
        </w:rPr>
        <w:t>ביחס לאישום השלישי</w:t>
      </w:r>
      <w:r>
        <w:rPr>
          <w:rFonts w:ascii="David" w:hAnsi="David"/>
          <w:rtl/>
        </w:rPr>
        <w:t xml:space="preserve"> – ב.ב תארה כי בזמן שהיא ואחותה ראו סרט בביתו של הנאשם, לאחר שאמה ואחיה הקטן נרדמו, הנאשם שאל אותה אם היא רוצה לראות אותו נוגע בעצמו, היא השיבה שלא כי ידעה שאם תגיד כן הוא יגע בה ושזה לא צנוע. הנאשם אמר לה "טוב, בסדר" אך בכל זאת רצה שתראה אותו נוגע בעצמו. איבר מינו היה בזקפה. היא הייתה בסלון והנאשם עמד במסדרון. כל פעם ששמע רעשים מהחדר הוא הלך לבדוק שאימה לא התעוררה ואז המשיך במעשיו (עמ' 6-5; עמ' 7; עמ' 11). לאחר שאמרה לנאשם שאינה מעוניינת לראות אותו נוגע בעצמו, הנאשם שאל אם רוצה חטיף, השיבה שכן, והנאשם הביא חטיפים ומיץ ואז הלך והחל לגעת בעצמו (עמ' 7). נגע בעצמו מהשעה תשע בלילה ועד לשעה אחת עשרה בלילה, כאשר אימה התעוררה. בחלק מהזמן הסתכלה עליו ובחלק לא הסתכלה. הכניס את ידו לתוך מכנסיו ו"הוא נגע בבולבול ובעוד משהו, אני לא יודעת איך קוראים לו" (עמ' 8; עמ' 14-13). בחלק מהזמן הנאשם עמד ובחלק מהזמן ישב </w:t>
      </w:r>
      <w:r>
        <w:rPr>
          <w:rFonts w:ascii="David" w:hAnsi="David"/>
          <w:rtl/>
        </w:rPr>
        <w:lastRenderedPageBreak/>
        <w:t xml:space="preserve">על כיסא (עמ' 15). אחיה התינוק בכה אז הנאשם נכנס לחדר, נתן לו מוצץ והלך לשירותים. היא הלכה לחדר ושכבה ליד אימה. אחותה קראה לה והיא שבה לסלון והנאשם יצא מהשירותים ושוב נגע בעצמו. אחרי שאימה התעוררה, השעה הייתה 23:30, האֵם הלכה לאכול ואמרה לב.ב ולאחותה ללכת לישון (עמ' 8-9). סיפרה לאמה כשהלכו מבית הנאשם למחרת בערב (עמ' 6). האירוע קרה לפני כשנה כשהייתה בת 8 (עמ' 6, עמ' 19, ש' 27). אמר לה לא לספר לאף אחד (עמ' 30). </w:t>
      </w:r>
    </w:p>
    <w:p w:rsidR="00C310AF" w:rsidRDefault="00C310AF" w:rsidP="00C310AF">
      <w:pPr>
        <w:spacing w:line="360" w:lineRule="auto"/>
        <w:ind w:left="720"/>
        <w:jc w:val="both"/>
        <w:rPr>
          <w:rFonts w:ascii="David" w:hAnsi="David"/>
          <w:rtl/>
        </w:rPr>
      </w:pPr>
      <w:r>
        <w:rPr>
          <w:rFonts w:ascii="David" w:hAnsi="David"/>
          <w:rtl/>
        </w:rPr>
        <w:t xml:space="preserve">ידעה שאירועים אלו אינם צנועים כי אמה אמרה לה שכשמישהו אומר לה דברים בסגנון הזה, שתלך מהמקום (עמ' 11, ש' 35). בנוסף מספרת על תחושתה כלפי הנאשם, כך למשל מציינת כי היא מפחדת ללכת עם הנאשם לכל מקום (עמ' 8 ש' 8); כי לאחר האירוע השני זרקה בובה שהנאשם נתן לה (עמ' 10); שהרגישה עצובה שכל הזמן הוא רק רצה לגעת בה (עמ' 11 ש 3). לשאלת החוקרת כיצד תגיב אם הנאשם יגיד שהאירועים לא קרו אמרה שהיא מוכנה להישבע (עמ' 35). </w:t>
      </w:r>
    </w:p>
    <w:p w:rsidR="00C310AF" w:rsidRDefault="00C310AF" w:rsidP="00C310AF">
      <w:pPr>
        <w:pStyle w:val="a"/>
        <w:jc w:val="both"/>
        <w:rPr>
          <w:rtl/>
        </w:rPr>
      </w:pPr>
      <w:r>
        <w:rPr>
          <w:rFonts w:hint="cs"/>
          <w:rtl/>
        </w:rPr>
        <w:t>חשיפת האירועים – לאחר המקרה הראשון היא סיפרה לאימה, אך זו לא האמינה לה. רק במקרה נוסף, כעבור שנה, סיפרה לאימה, ואז היא האמינה לה</w:t>
      </w:r>
      <w:r>
        <w:rPr>
          <w:rFonts w:hint="cs"/>
        </w:rPr>
        <w:t xml:space="preserve"> </w:t>
      </w:r>
      <w:r>
        <w:rPr>
          <w:rFonts w:hint="cs"/>
          <w:rtl/>
        </w:rPr>
        <w:t xml:space="preserve">(עמ' 6; עמ' 12). בהמשך סיפרה גם לאביה, מספר ימים לפני שנכנס לפנימייה, הוא הוא היה בהלם, רצה לנסוע לנאשם ולהכות אותו. בת זוגו של האב נכחה בשיחה והיתה גם היא בהלם. האב רצה להזמין משטרה, שאל אם היא רוצה להמתין מספר ימים ולהיחקר על ידי חוקרת ילדים (עמ' 7; עמ' 33-34). </w:t>
      </w:r>
    </w:p>
    <w:p w:rsidR="00C310AF" w:rsidRDefault="00C310AF" w:rsidP="00C310AF">
      <w:pPr>
        <w:pStyle w:val="a"/>
        <w:jc w:val="both"/>
      </w:pPr>
      <w:r>
        <w:rPr>
          <w:rFonts w:hint="cs"/>
          <w:b/>
          <w:bCs/>
          <w:rtl/>
        </w:rPr>
        <w:t>סיכום חקירת ילדים בעניינה של ב.ב</w:t>
      </w:r>
      <w:r>
        <w:rPr>
          <w:rFonts w:hint="cs"/>
          <w:rtl/>
        </w:rPr>
        <w:t xml:space="preserve"> (ת/3) – בנוגע לאישומים השני והשלישי, ב.ב מסרה בעדותה שהנאשם, בן זוגה של האם, נגע באיבר מינו מתחת למכנסיו בנוכחותה באופן חד פעמי, ליטף את ישבנה וחזה כ-22 פעמים והתייחסה בהרחבה לאירוע אחד מתוכם. תיארה במלל חופשי, בתגובה לתשאול פתוח ועיגנה אותם בקונטקסט של זמן, מקום ונסיבות. בתיאוריה באו לידי ביטוי אלמנטים דינאמיים, ציטוטים, הצבעות והדגמות ספונטניות, תיאורי אינטראקציה, נוכחות של דמויות נוספות במעטפת האירוע וביטויים רגשיים. כל אלה מחזקים את הסבירות שב.ב מתארת את הדברים מתוך חוויה אישית. לצד זאת, השתלשלות האירועים, מהות הפגיעות ופרטים מהותיים נוספים בשני האירועים נותרו לא מספיק ברורים, על אף שביקשה ממנה להרחיב את דבריה. לפיכך, חוקרת הילדים התקשתה להתרשם ממהימנות דבריה של ב.ב ביחס לכך. </w:t>
      </w:r>
    </w:p>
    <w:p w:rsidR="00C310AF" w:rsidRDefault="00C310AF" w:rsidP="00C310AF">
      <w:pPr>
        <w:pStyle w:val="a"/>
        <w:numPr>
          <w:ilvl w:val="0"/>
          <w:numId w:val="0"/>
        </w:numPr>
        <w:tabs>
          <w:tab w:val="left" w:pos="720"/>
        </w:tabs>
        <w:ind w:left="720"/>
        <w:jc w:val="both"/>
      </w:pPr>
      <w:r>
        <w:rPr>
          <w:rFonts w:hint="cs"/>
          <w:rtl/>
        </w:rPr>
        <w:t xml:space="preserve">בנוגע לאישום הראשון, ב.ב תיארה אירוע שבו הנאשם הניח את ידה אל איבר מינו בזמן שישנה. היא תארה את דבריה במלל חופשי, בתגובה לתשאול פתוח ועיגנה אותם בקונטקסט של זמן, מקום ונסיבות. בתיאוריה באו ידי ביטוי אלמנטים דינאמיים, הצבעות והדגמות ספונטניות, ביטוי רגשי, מחשבתי ותחושתי. לא עלתה התרשמות ממוטיבציית יתר להפללה או הגזמה ולפיכך ההתרשמות היא כי תיאוריה מהימנים ונמסרו מתוך חוויה. </w:t>
      </w:r>
    </w:p>
    <w:p w:rsidR="00C310AF" w:rsidRDefault="00C310AF" w:rsidP="00C310AF">
      <w:pPr>
        <w:pStyle w:val="a"/>
        <w:jc w:val="both"/>
        <w:rPr>
          <w:rtl/>
        </w:rPr>
      </w:pPr>
      <w:r>
        <w:rPr>
          <w:rFonts w:hint="cs"/>
          <w:b/>
          <w:bCs/>
          <w:rtl/>
        </w:rPr>
        <w:lastRenderedPageBreak/>
        <w:t>עדות חוקרת הילדים, עו"ס היבא חאג' יחיא, בעניינה של ב.ב</w:t>
      </w:r>
      <w:r>
        <w:rPr>
          <w:rFonts w:hint="cs"/>
          <w:rtl/>
        </w:rPr>
        <w:t xml:space="preserve"> – יצוין כי חוקרת הילדים התירה תחילה את עדותה של ב.ב בתנאים שונים ונקבע מועד לשמיעת עדותה. אולם בטרם נשמעה עדותה של ב.ב, הודיעה חוקרת הילדים כי מברור מול גורמי הטיפול ברווחה דווח על מצב רגשי מורכב וסוער של ב.ב, תוארה כמי שמוצפת מאוד מהפגיעה, קיימת רגרסיה בהתנהגותה ובתפקודה. לפיכך עלתה התרשמות כי העמדתה של ב.ב בסיטואציה של עדות, עלולה להחמיר את מצבה וחוקרת הילדים אסרה את עדותה.</w:t>
      </w:r>
    </w:p>
    <w:p w:rsidR="00C310AF" w:rsidRDefault="00C310AF" w:rsidP="00C310AF">
      <w:pPr>
        <w:pStyle w:val="a"/>
        <w:numPr>
          <w:ilvl w:val="0"/>
          <w:numId w:val="0"/>
        </w:numPr>
        <w:tabs>
          <w:tab w:val="left" w:pos="720"/>
        </w:tabs>
        <w:ind w:left="720"/>
        <w:jc w:val="both"/>
      </w:pPr>
      <w:r>
        <w:rPr>
          <w:rFonts w:hint="cs"/>
          <w:rtl/>
        </w:rPr>
        <w:t xml:space="preserve">חוקרת הילדים ערכה חקירה אחת בעניינה של ב.ב. החקירה התקיימה בפנימייה בה שהתה (עמ' 212). בהתחלה ב.ב התקשתה לשתף בדברים פרטיים, ובאופן הדרגתי החלה לשתף. בהתאם לגילה (בת 9) ניתן לצפות לאי דיוקים מבחינת זמנים כיוון שמושג הזמן בגיל הזה עדיין לא מפותח דיו (עמ' 97-96). </w:t>
      </w:r>
    </w:p>
    <w:p w:rsidR="00C310AF" w:rsidRDefault="00C310AF" w:rsidP="00C310AF">
      <w:pPr>
        <w:pStyle w:val="a"/>
        <w:numPr>
          <w:ilvl w:val="0"/>
          <w:numId w:val="0"/>
        </w:numPr>
        <w:tabs>
          <w:tab w:val="left" w:pos="720"/>
        </w:tabs>
        <w:ind w:left="720"/>
        <w:jc w:val="both"/>
      </w:pPr>
      <w:r>
        <w:rPr>
          <w:rFonts w:hint="cs"/>
          <w:rtl/>
        </w:rPr>
        <w:t xml:space="preserve">באשר </w:t>
      </w:r>
      <w:r>
        <w:rPr>
          <w:rFonts w:hint="cs"/>
          <w:b/>
          <w:bCs/>
          <w:rtl/>
        </w:rPr>
        <w:t>לאישום הראשון</w:t>
      </w:r>
      <w:r>
        <w:rPr>
          <w:rFonts w:hint="cs"/>
          <w:rtl/>
        </w:rPr>
        <w:t xml:space="preserve"> בו נקבעה מהימנות, ב.ב תיארה את הפגיעה מתוך חוויה אישית, נמסרו פרטים מהותיים רבים. בנוסף הדברים כללו הצבעות, הדגמות ספונטניות, ציורים שציירה ב.ב כדי להמחיש, ביטויים רגשיים, מחשבתיים ותחושתיים, מחויבות לדיוק וללא מוטיבציית יתר להשחרה או להפללה. התיאור שלה מעיד על תמימות וחוסר הבנה, דינאמיקה של קורבן מאוד בולטת, עיגון בזמן ומקום (עמ' 109-108). בכל הנוגע לתיאור שב.ב מסרה להוריה שבו כאשר היא ישנה, הנאשם לקח את ידה כדי לגעת בו, אך אינה בטוחה, הבהירה חוקרת הילדים שבחקירה ידעה ב.ב להסביר באופן מדויק מתי במהלך האירוע היא ישנה ומתי התעוררה וראתה את ידה על גופו. בהחלט יתכן שילדה לא תספר להוריה את כל הפרטים על פגיעה, ובחקירה תספר באופן מלא יותר בפרטים. לרוב היא מעמתת קטינים נחקרים עם פערים בין הדברים שהתקבלו מהמשטרה לבין הפרטים שמוסרים בחקירה, אולם במקרה זה לא עשתה כן מפני שב.ב מסרה פרטים מדויקים מתי ישנה ומתי היתה ערה במהלך האירוע, התייחסה לפרטים שוליים כמו על מה חלמה, תיארה תחושות סנסוריות שמחזקות את המהימנות (עמ' 226-227; עמ' 140). ב.ב עיגנה את האירוע בזמן, כאשר מסרה שבאותה עת אחותה חלתה בקורונה (עמ' 135). </w:t>
      </w:r>
    </w:p>
    <w:p w:rsidR="00C310AF" w:rsidRDefault="00C310AF" w:rsidP="00C310AF">
      <w:pPr>
        <w:pStyle w:val="a"/>
        <w:numPr>
          <w:ilvl w:val="0"/>
          <w:numId w:val="0"/>
        </w:numPr>
        <w:tabs>
          <w:tab w:val="left" w:pos="720"/>
        </w:tabs>
        <w:ind w:left="720"/>
        <w:jc w:val="both"/>
        <w:rPr>
          <w:rtl/>
        </w:rPr>
      </w:pPr>
      <w:r>
        <w:rPr>
          <w:rFonts w:hint="cs"/>
          <w:rtl/>
        </w:rPr>
        <w:t xml:space="preserve">היה קושי להעריך מהימנות </w:t>
      </w:r>
      <w:r>
        <w:rPr>
          <w:rFonts w:hint="cs"/>
          <w:b/>
          <w:bCs/>
          <w:rtl/>
        </w:rPr>
        <w:t>באישומים השני והשלישי</w:t>
      </w:r>
      <w:r>
        <w:rPr>
          <w:rFonts w:hint="cs"/>
          <w:rtl/>
        </w:rPr>
        <w:t xml:space="preserve">, וזאת כיוון שהיה חסר תיאור מפורט של אופי ומהות הפגיעה לצד ההתרשמות מהתקיימותם של יתר המדדים ובכללם תשאול פתוח, ללא מגמת הפללה ודינאמיקה של נפגעת. הקושי היה שהחוקרת לא הבינה את מהות הפגיעה וזה הקשה על הערכת המהימנות, אך אין בכך כדי לקבוע שהמעשים לא בוצעו (עמ' 100-99). יתכנו סיבות רבות לחוסר יכולתה של ב.ב לספק פרטים, ובכללם יתכן שהדבר נובע מכך שהפגיעה הייתה מתמשכת והתיאורים של ב.ב גלשו לתיאורים גנריים ולכן התקשה לתאר אירוע נקודתי. כמו כן מדובר בקטינה בת 9 שנמצאת בחקירה שמעלה קושי רגשי. עלו לא מעט אלמנטים המצביעים על מהימנות ואפיונים שמתאימים לילדה שנפגעה המחזקים את הסבירות שהדברים אכן קרו, אולם קיים חוסר בפרטים. חסרה </w:t>
      </w:r>
      <w:r>
        <w:rPr>
          <w:rFonts w:hint="cs"/>
          <w:rtl/>
        </w:rPr>
        <w:lastRenderedPageBreak/>
        <w:t>השתלשלות האירוע, איך בדיוק הנאשם ליטף אותה ופרטים מהותיים נוספים כדי שתוכל להבין את האירוע. אף שהיו אלמנטים רבים מחזקי מהימנות, לרבות הצבעות ספונטניות וביטויים רגשיים, נותר קושי של ב.ב להתמקד באירוע ספציפי אחד (עמ' 103-102). בהתאם לכלי עמו עובדים חוקרי הילדים חסרה אינפורמציה כדי לבצע הערכת מהימנות (עמ' 104). הקריטריונים שבחנה מחזקים את הסבירות שהתיאור של ב.ב הוא מתוך חווייתה ביחס לשלושת האישומים, אולם ביחס לאישומים השני והשלישי לא היו מספיק פרטים כדי לקבוע עמדה (עמ' 114-115).</w:t>
      </w:r>
    </w:p>
    <w:p w:rsidR="00C310AF" w:rsidRDefault="00C310AF" w:rsidP="00C310AF">
      <w:pPr>
        <w:pStyle w:val="a"/>
        <w:numPr>
          <w:ilvl w:val="0"/>
          <w:numId w:val="0"/>
        </w:numPr>
        <w:tabs>
          <w:tab w:val="left" w:pos="720"/>
        </w:tabs>
        <w:ind w:left="720"/>
        <w:jc w:val="both"/>
      </w:pPr>
      <w:r>
        <w:rPr>
          <w:rFonts w:hint="cs"/>
          <w:rtl/>
        </w:rPr>
        <w:t xml:space="preserve">בתיאור שמסרה ב.ב על אודות </w:t>
      </w:r>
      <w:r>
        <w:rPr>
          <w:rFonts w:hint="cs"/>
          <w:b/>
          <w:bCs/>
          <w:rtl/>
        </w:rPr>
        <w:t>האישום השני</w:t>
      </w:r>
      <w:r>
        <w:rPr>
          <w:rFonts w:hint="cs"/>
          <w:rtl/>
        </w:rPr>
        <w:t xml:space="preserve">, נגיעותיו לכאורה של הנאשם בישבנה ובחזה, העובדה שפעם אמרה שנגע בישבנה ולאחר מכן אמרה באזור ישבנה ממחישה דווקא את המחויבות שלה לאמת ולדיוק וכן להיעדר מוטיבציה להפללה. שבה והדגישה כי חוסר בפרטים הקשה על הבנת מהות האירוע וביצוע הערכת מהימנות (עמ' 111-113). מנגד, חוקרת הילדים לא ראתה קושי בכך שב.ב נקבה במספר "22 פעמים" בהם הנאשם נגע בה, אך לא זכרה מתי אירעו המעשים (עמ' 136-137). </w:t>
      </w:r>
    </w:p>
    <w:p w:rsidR="00C310AF" w:rsidRDefault="00C310AF" w:rsidP="00C310AF">
      <w:pPr>
        <w:pStyle w:val="a"/>
        <w:numPr>
          <w:ilvl w:val="0"/>
          <w:numId w:val="0"/>
        </w:numPr>
        <w:tabs>
          <w:tab w:val="left" w:pos="720"/>
        </w:tabs>
        <w:ind w:left="720"/>
        <w:jc w:val="both"/>
        <w:rPr>
          <w:rtl/>
        </w:rPr>
      </w:pPr>
      <w:r>
        <w:rPr>
          <w:rFonts w:hint="cs"/>
          <w:b/>
          <w:bCs/>
          <w:rtl/>
        </w:rPr>
        <w:t>ביחס לאישום השלישי</w:t>
      </w:r>
      <w:r>
        <w:rPr>
          <w:rFonts w:hint="cs"/>
          <w:rtl/>
        </w:rPr>
        <w:t xml:space="preserve">, ניתן היה לזהות דינאמיקה של חשוד, כאשר הוא קרא לה בלחש לבוא למקום צדדי ולראות אותו נוגע בעצמו, ב.ב  ציטטה אותו. גם באירוע זה התמונה לא הייתה ברורה מספיק אם כי נמצאו אלמנטים רבים שמחזקים את המהימנות. ב.ב לא הצליחה לתאר את המעשה, במה הנאשם נגע בדיוק, האם ראתה את איבר מינו, ולמרות שאלות חוזרות ב.ב לא הצליחה לענות באופן ברור. יכולות להיות לכך סיבות רבות ובכללן מבוכה, ליקוי זיכרון כתוצאה מפגיעה מתמשכת, גילה הצעיר, מצב נפשי, הלחץ מסיטואציית החקירה וכד' (עמ' 107-106; 117-116). ב.ב תיארה שהנאשם עמד במשך שעה וחצי ונגע בעצמו, והיה קושי להבין מה בדיוק קרה במהלך כל הזמן הזה. לקחה בחשבון שבגילה הצעיר תפיסת הזמן שלה אינה מפותחת. הציפיה ממנה לא הייתה להעריך את משך הזמן, אלא לספר יותר פרטים על מעשיו של הנאשם. לפי התיאור שמסרה ב.ב, הנאשם הכניס את ידו למכנסיו ולכן לא היתה אמורה לראות את איבר מינו. לא היה ברור איך בדיוק הוא נגע באיבר מינו ובאשכיו, ולכן חסרים פרטים מספקים לקביעת מהימנות (עמ' 131). ב.ב אמרה שהנאשם קרא לה לבוא והייתה לה תחושה שהוא יגע בעצמו, זה מאפיין פגיעה מתמשכת (עמ' 139). </w:t>
      </w:r>
    </w:p>
    <w:p w:rsidR="00C310AF" w:rsidRDefault="00C310AF" w:rsidP="00C310AF">
      <w:pPr>
        <w:pStyle w:val="a"/>
        <w:numPr>
          <w:ilvl w:val="0"/>
          <w:numId w:val="0"/>
        </w:numPr>
        <w:tabs>
          <w:tab w:val="left" w:pos="720"/>
        </w:tabs>
        <w:ind w:left="720"/>
        <w:jc w:val="both"/>
        <w:rPr>
          <w:rtl/>
        </w:rPr>
      </w:pPr>
      <w:r>
        <w:rPr>
          <w:rFonts w:hint="cs"/>
          <w:rtl/>
        </w:rPr>
        <w:t xml:space="preserve">לפי תיאורה של ב.ב האירוע של האישום השלישי היה כשנה טרם החקירה כלומר ספטמבר 21. חוקרת הילדים נשאלה כיצד יתכן שכאשר ב.ב נחקרה בחודש אוקטובר 21' במסגרת חקירת ילדים אחרת, היא שללה שמישהו פגע בה – והשיבה כי זו דינאמיקה מוכרת של קורבנות, שהם נוטים שלא לספר אודות הפגיעה בהם בשל מבוכה וקושי רגשי. יתכן שבמהלך השנה האחרונה היא בשלה רגשית, חשבה על הדברים ועיבדה אותם באופן שהבינה מה קרה לה והחליטה לספר (עמ' 133). לא ניתן לדעת מדוע ב.ב שללה פגיעה </w:t>
      </w:r>
      <w:r>
        <w:rPr>
          <w:rFonts w:hint="cs"/>
          <w:rtl/>
        </w:rPr>
        <w:lastRenderedPageBreak/>
        <w:t xml:space="preserve">בחקירה קודמת (עמ' 121-123). הניתוח נעשה על בסיס מה שהקטינה מוסרת בחקירה, ללא התייחסות לתלונות קודמות (עמ' 124). כמו כן השיבה כי לא בדקה עם ב.ב את הזמנים בהם הנאשם היה בן זוגה של האם כיוון שבגילה מונחי הזמן אינם מפותחים. ב.ב הגדירה את הנאשם כבן הזוג של אימה (עמ' 128). </w:t>
      </w:r>
    </w:p>
    <w:p w:rsidR="00C310AF" w:rsidRDefault="00C310AF" w:rsidP="00C310AF">
      <w:pPr>
        <w:pStyle w:val="a"/>
        <w:jc w:val="both"/>
      </w:pPr>
      <w:r>
        <w:rPr>
          <w:rFonts w:hint="cs"/>
          <w:b/>
          <w:bCs/>
          <w:rtl/>
        </w:rPr>
        <w:t>הערכת מהימנות עדות ב.ב בפני חוקרת הילדים</w:t>
      </w:r>
      <w:r>
        <w:rPr>
          <w:rFonts w:hint="cs"/>
          <w:rtl/>
        </w:rPr>
        <w:t xml:space="preserve"> – סבורני כי ב.ב תיארה לפני חוקרת הילדים חוויות שחוותה, לא המציאה את הדברים ולא נראתה מגמת הפללה. ב.ב תיארה את הדברים במלל חופשים, ובאופן ספונטני, תיארה אינטראקציות, דמויות נוספות במעטפת האירועים וכו'. בחינת עדותה של ב.ב עצמה, מובילה למסקנה כי ככלל, יש לייחס לה מהימנות וכי ב.ב תיארה את הדברים מתוך חוויה אישית. צפייה בתיעוד חקירתה של ב.ב מחזקת מסקנה זו. </w:t>
      </w:r>
    </w:p>
    <w:p w:rsidR="00C310AF" w:rsidRDefault="00C310AF" w:rsidP="00C310AF">
      <w:pPr>
        <w:pStyle w:val="a"/>
        <w:numPr>
          <w:ilvl w:val="0"/>
          <w:numId w:val="0"/>
        </w:numPr>
        <w:tabs>
          <w:tab w:val="left" w:pos="720"/>
        </w:tabs>
        <w:ind w:left="720"/>
        <w:jc w:val="both"/>
      </w:pPr>
      <w:r>
        <w:rPr>
          <w:rFonts w:hint="cs"/>
          <w:rtl/>
        </w:rPr>
        <w:t xml:space="preserve">בנוגע לאישום הראשון מצאה חוקרת הילדים, כי ב.ב תיארה את הדברים במלל חופשי, עיגנה אותם בקונטקסט של זמן, מקום ונסיבות, לרבות הצבעות והדגמות ספונטניות, לא עלתה התרשמות ממגמת הפללה או הגזמה, ולפיכך מצאה כי תיאוריה מהימנים ונמסרו מתוך חוויה. ב.ב תיארה את הדברים שחוותה, וניכרו בדבריה סימני אמת בכך שידעה לתאר דברים שאינם כרגיל בידיעת ילדה בת 9, כך למשל העובדה שחשה כי איבר מינו שמנוני בעת שנגעה בו, ולאחר שהנאשם הלך היא קמה והלכה לשטוף את ידיה (עמ' 24-21). </w:t>
      </w:r>
    </w:p>
    <w:p w:rsidR="00C310AF" w:rsidRDefault="00C310AF" w:rsidP="00C310AF">
      <w:pPr>
        <w:pStyle w:val="a"/>
        <w:numPr>
          <w:ilvl w:val="0"/>
          <w:numId w:val="0"/>
        </w:numPr>
        <w:tabs>
          <w:tab w:val="left" w:pos="720"/>
        </w:tabs>
        <w:ind w:left="720"/>
        <w:jc w:val="both"/>
        <w:rPr>
          <w:rtl/>
        </w:rPr>
      </w:pPr>
      <w:r>
        <w:rPr>
          <w:rFonts w:hint="cs"/>
          <w:rtl/>
        </w:rPr>
        <w:t xml:space="preserve">עם זאת, חוקרת הילדים נקטה בגישה זהירה, וביחס לאישומים השני והשלישי הגם שמצאה אלמנטים רבים המצביעים על מהימנות, בהיעדר פרטים ספציפיים על אודות האירועים, ופרטים שנותרו לא מספיק ברורים, התקשתה להתרשם ממהימנות דבריה של ב.ב ולהעריך את מהימנותה, הגם שהדגישה כי אין בכך כדי לקבוע שהדברים לא התרחשו. </w:t>
      </w:r>
    </w:p>
    <w:p w:rsidR="00C310AF" w:rsidRDefault="00C310AF" w:rsidP="00C310AF">
      <w:pPr>
        <w:pStyle w:val="a"/>
        <w:numPr>
          <w:ilvl w:val="0"/>
          <w:numId w:val="0"/>
        </w:numPr>
        <w:tabs>
          <w:tab w:val="left" w:pos="720"/>
        </w:tabs>
        <w:ind w:left="720"/>
        <w:jc w:val="both"/>
      </w:pPr>
      <w:r>
        <w:rPr>
          <w:rFonts w:hint="cs"/>
          <w:b/>
          <w:bCs/>
          <w:rtl/>
        </w:rPr>
        <w:t>במצב דברים זה, כאשר חוקרת הילדים לא יכלה לקבוע מהימנות ביחס לאישומים השני והשלישי, וללא עדות נפגעת העבירה אשר עדותה נאסרה על ידי חוקרת הילדים ומכאן שאף לא נבחנה בחקירה נגדית על ידי ההגנה, סבורני כי עלינו לנקוט באותה גישה זהירה. לפיכך, יש להבחין בין האישום הראשון אשר בנוגע אליו יש לייחס מהימנות גבוהה לדברי ב.ב, לבין האישומים השני והשלישי בהם לא ניתן לייחס לעדות משקל גבוה.</w:t>
      </w:r>
    </w:p>
    <w:p w:rsidR="00C310AF" w:rsidRDefault="00C310AF" w:rsidP="00C310AF">
      <w:pPr>
        <w:pStyle w:val="a"/>
        <w:numPr>
          <w:ilvl w:val="0"/>
          <w:numId w:val="0"/>
        </w:numPr>
        <w:tabs>
          <w:tab w:val="left" w:pos="720"/>
        </w:tabs>
        <w:ind w:left="720" w:hanging="720"/>
        <w:jc w:val="both"/>
        <w:rPr>
          <w:b/>
          <w:bCs/>
          <w:u w:val="single"/>
          <w:rtl/>
        </w:rPr>
      </w:pPr>
      <w:r>
        <w:rPr>
          <w:rFonts w:hint="cs"/>
          <w:b/>
          <w:bCs/>
          <w:u w:val="single"/>
          <w:rtl/>
        </w:rPr>
        <w:t>ראיות תומכות ומסייעות לעדותה של ב.ב</w:t>
      </w:r>
    </w:p>
    <w:p w:rsidR="00C310AF" w:rsidRDefault="00C310AF" w:rsidP="00C310AF">
      <w:pPr>
        <w:pStyle w:val="a"/>
        <w:jc w:val="both"/>
        <w:rPr>
          <w:rtl/>
        </w:rPr>
      </w:pPr>
      <w:r>
        <w:rPr>
          <w:rFonts w:hint="cs"/>
          <w:rtl/>
        </w:rPr>
        <w:t xml:space="preserve">כאמור לעיל, בחינה פנימית של עדותה של ב.ב לפני חוקרת הילדים, ביחד עם התרשמות חוקרת הילדים, מעלה כי יש להבחין בין האישום הראשון, אשר לגביו יש לייחס לעדות מהימנות גבוהה, לבין האישומים השני והשלישי. בנוסף לבחינה הפנימית של העדות, יש לבחון אותה מבחינה חיצונית, ביחס ליתר העדויות והראיות שבתיק, וזאת כדי להעריך באופן מלא את מהימנותה. </w:t>
      </w:r>
    </w:p>
    <w:p w:rsidR="00C310AF" w:rsidRDefault="00C310AF" w:rsidP="00C310AF">
      <w:pPr>
        <w:pStyle w:val="a"/>
        <w:numPr>
          <w:ilvl w:val="0"/>
          <w:numId w:val="0"/>
        </w:numPr>
        <w:tabs>
          <w:tab w:val="left" w:pos="720"/>
        </w:tabs>
        <w:ind w:left="720"/>
        <w:jc w:val="both"/>
        <w:rPr>
          <w:rtl/>
        </w:rPr>
      </w:pPr>
      <w:r>
        <w:rPr>
          <w:rFonts w:hint="cs"/>
          <w:rtl/>
        </w:rPr>
        <w:lastRenderedPageBreak/>
        <w:t xml:space="preserve">בנוסף לכך, לעדותה של ב.ב לפני חוקרת הילדים נדרש סיוע בהתאם לסעיף 11 לחוק לתיקון דיני הראיות (הגנת ילדים), תשט"ו-1955. </w:t>
      </w:r>
    </w:p>
    <w:p w:rsidR="00C310AF" w:rsidRDefault="00C310AF" w:rsidP="00C310AF">
      <w:pPr>
        <w:pStyle w:val="a"/>
        <w:numPr>
          <w:ilvl w:val="0"/>
          <w:numId w:val="0"/>
        </w:numPr>
        <w:tabs>
          <w:tab w:val="left" w:pos="720"/>
        </w:tabs>
        <w:ind w:left="720"/>
        <w:jc w:val="both"/>
        <w:rPr>
          <w:rtl/>
        </w:rPr>
      </w:pPr>
      <w:r>
        <w:rPr>
          <w:rFonts w:hint="cs"/>
          <w:rtl/>
        </w:rPr>
        <w:t>בטרם בחינת הראיות הנוספות, ראוי להבהיר את מורכבות הקשר המשפחתי בעניין זה. הנאשם ואימה של ב.ב קיימו ביניהם קשר, אשר במסגרתו נולד להם תינוק משותף. בטרם תחילת הקשר עם אימה של ב.ב, היה לנאשם קשר זוגי עם אישה שהיא אחותו של אביה של ב.ב, וממנה נולד בנו הבכור של הנאשם.</w:t>
      </w:r>
    </w:p>
    <w:p w:rsidR="00C310AF" w:rsidRDefault="00C310AF" w:rsidP="00C310AF">
      <w:pPr>
        <w:pStyle w:val="a"/>
        <w:numPr>
          <w:ilvl w:val="0"/>
          <w:numId w:val="0"/>
        </w:numPr>
        <w:tabs>
          <w:tab w:val="left" w:pos="720"/>
        </w:tabs>
        <w:ind w:left="720" w:hanging="720"/>
        <w:jc w:val="both"/>
        <w:rPr>
          <w:rtl/>
        </w:rPr>
      </w:pPr>
      <w:r>
        <w:rPr>
          <w:rFonts w:hint="cs"/>
          <w:rtl/>
        </w:rPr>
        <w:tab/>
        <w:t xml:space="preserve">מכאן יש לעבור ולבחון את יתר הראיות שבאישומים אלה. </w:t>
      </w:r>
    </w:p>
    <w:p w:rsidR="00C310AF" w:rsidRDefault="00C310AF" w:rsidP="00C310AF">
      <w:pPr>
        <w:pStyle w:val="a"/>
        <w:jc w:val="both"/>
      </w:pPr>
      <w:r>
        <w:rPr>
          <w:rFonts w:hint="cs"/>
          <w:b/>
          <w:bCs/>
          <w:u w:val="single"/>
          <w:rtl/>
        </w:rPr>
        <w:t>עדות אימה של ב.ב</w:t>
      </w:r>
      <w:r>
        <w:rPr>
          <w:rFonts w:hint="cs"/>
          <w:rtl/>
        </w:rPr>
        <w:t xml:space="preserve"> – האם העידה כי הכירה את הנאשם באמצעות קרובת משפחה. הקשר עמו היה תחילה חברי, ולאחר שהוא עבר לגור בשכנות אליה הקשר התהדק (באמצע שנת 2021). בסביבות אוגוסט-ספטמבר 21' הנאשם עבר לגור בדירתה, השאיר את דירתו בבניין בחזקתו והשאיר בה את חפציו מפני שדירתה קטנה. היא נכנסה להריון ממנו בחודש אוקטובר 21', ואז הקשר ביניהם הפך לזוגי. הוא עזב את הדירה כשהיא הייתה בחודש הרביעי או חמישי להריונה, בחודש פברואר 22', מיד לאחר שב.ב סיפרה לה על האירוע באישום הראשון, והיא הטיחה בפניו את הדברים (עמ' 150-151; עמ' 163). </w:t>
      </w:r>
    </w:p>
    <w:p w:rsidR="00C310AF" w:rsidRDefault="00C310AF" w:rsidP="00C310AF">
      <w:pPr>
        <w:pStyle w:val="a"/>
        <w:numPr>
          <w:ilvl w:val="0"/>
          <w:numId w:val="0"/>
        </w:numPr>
        <w:tabs>
          <w:tab w:val="left" w:pos="720"/>
        </w:tabs>
        <w:ind w:left="720"/>
        <w:jc w:val="both"/>
      </w:pPr>
      <w:r>
        <w:rPr>
          <w:rFonts w:hint="cs"/>
          <w:rtl/>
        </w:rPr>
        <w:t xml:space="preserve">בנותיה התייחסו לנאשם כאבא ואהבו אותו, מפני שלא הייתה להן דמות אב בבית. הוא חינך אותן ביד קשה והיא כעסה עליו בשל כך. לצד זאת הוא פינק אותן, קנה להן משחקים, ממתקים לקח אותן לטיולים וכד' (עמ' 152). הן קראו לו "אבא", כיוון שאביהן לא היה נוכח, והן ראו בנאשם דמות אב (עמ' 153; 159-158). </w:t>
      </w:r>
    </w:p>
    <w:p w:rsidR="00C310AF" w:rsidRDefault="00C310AF" w:rsidP="00C310AF">
      <w:pPr>
        <w:pStyle w:val="a"/>
        <w:numPr>
          <w:ilvl w:val="0"/>
          <w:numId w:val="0"/>
        </w:numPr>
        <w:tabs>
          <w:tab w:val="left" w:pos="720"/>
        </w:tabs>
        <w:ind w:left="720"/>
        <w:jc w:val="both"/>
      </w:pPr>
      <w:r>
        <w:rPr>
          <w:rFonts w:hint="cs"/>
          <w:u w:val="single"/>
          <w:rtl/>
        </w:rPr>
        <w:t>אשר לחשיפת הפגיעות</w:t>
      </w:r>
      <w:r>
        <w:rPr>
          <w:rFonts w:hint="cs"/>
          <w:b/>
          <w:bCs/>
          <w:rtl/>
        </w:rPr>
        <w:t xml:space="preserve"> </w:t>
      </w:r>
      <w:r>
        <w:rPr>
          <w:rFonts w:hint="cs"/>
          <w:rtl/>
        </w:rPr>
        <w:t xml:space="preserve">– </w:t>
      </w:r>
      <w:r>
        <w:rPr>
          <w:rFonts w:hint="cs"/>
          <w:b/>
          <w:bCs/>
          <w:rtl/>
        </w:rPr>
        <w:t>בנוגע לאישום הראשון</w:t>
      </w:r>
      <w:r>
        <w:rPr>
          <w:rFonts w:hint="cs"/>
          <w:rtl/>
        </w:rPr>
        <w:t>, תיארה האם כי ב.ב סיפרה לה שבליל אמש הנאשם ישב מול הטלוויזיה ונגע בעצמו, לקח את ידה ושפשף עמה את איבר מינו. זה קרה כשישנה בלילה. האם העידה כי באותו הלילה הנאשם ניסה לשכב איתה אבל היא הזיזה אותו, אמרה לו שאין לה כוח והם חזרו לישון. זה היה לפני הפגיעה בב.ב, כי חשה שהוא קם מהמיטה בשלב מסוים, חשבה שהוא הולך לשירותים וחזרה לישון. למחרת בצהרים ב.ב סיפרה לה. ב.ב ישנה בסלון באותו היום כיוון שאחותה חלתה בקורונה וישנה בחדר. בתה הקטנה חלתה בקורונה ביום 23.2.23 (ת/11, אישור רפואי). לאחר שב.ב סיפרה לה, היא ניגשה לנאשם שישב בחדר עם חברתה וסיפרה לו על דבריה של ב.ב</w:t>
      </w:r>
      <w:r>
        <w:rPr>
          <w:rFonts w:hint="cs"/>
        </w:rPr>
        <w:t xml:space="preserve"> </w:t>
      </w:r>
      <w:r>
        <w:rPr>
          <w:rFonts w:hint="cs"/>
          <w:rtl/>
        </w:rPr>
        <w:t xml:space="preserve">(עמ' 153-154). בתגובה לכך הנאשם שתק, לקח את הסיגריות והטלפון ויצא מהחדר בלי לומר מילה (עמ' 155). הוא לא דיבר על כך גם בהמשך. הוא הלך לדירה שלו, עזב את דירתה ולא חזר אליה יותר (עמ' 158). האם לא ביקשה ממנו לעזוב את הבית, אלא לאחר שאמרה לו שהיא יודעת מה עשה לב.ב, הוא קם והלך. החברה שלה ששמעה את השיחה לא רצתה להיות מעורבת ולכן לא רצתה להעיד במשטרה (עמ' 166). לאחר מספר ימים הוא הכחיש. ב.ב פתאום לא רצתה אותו יותר, הפסיקה לקרוא לו אבא ולא רצתה להתקרב אליו, מחקה את הטלפון </w:t>
      </w:r>
      <w:r>
        <w:rPr>
          <w:rFonts w:hint="cs"/>
          <w:rtl/>
        </w:rPr>
        <w:lastRenderedPageBreak/>
        <w:t>שלו, ואז אחרי שהוא קיבל צו הרחקה, ב.ב אמרה שאוהבת אותו ורצתה אותו, היו חסרים לה דברים כמו הבריכה שלו (עמ' 155). לאחר שהנאשם עזב את הבית, הוא איים עליה, ואז היא האם הוציאה נגד הנאשם צו הרחקה (עמ' 163-164). הרגע שעזב את הבית לא היה ביניהם קשר חוץ מהילד. כך גם עם הבנות (עמ' 166). אחרי שהודיעה לבנות שאסור להן להתקרב לנאשם כיוון שהוצא צו הרחקה, ב.ב החלה לשאול מתי הן יוכלו לבוא לבריכה המתנפחת שלו. ב.ב אהבה ללכת לביתו של הנאשם כמו כל ילד שרואה בריכה ורוצה לשחק במים, יש לו משחקים בטלפון, וממתקים יותר מאשר אצלה בבית (עמ' 155-156).</w:t>
      </w:r>
    </w:p>
    <w:p w:rsidR="00C310AF" w:rsidRDefault="00C310AF" w:rsidP="00C310AF">
      <w:pPr>
        <w:pStyle w:val="a"/>
        <w:numPr>
          <w:ilvl w:val="0"/>
          <w:numId w:val="0"/>
        </w:numPr>
        <w:tabs>
          <w:tab w:val="left" w:pos="720"/>
        </w:tabs>
        <w:ind w:left="720"/>
        <w:jc w:val="both"/>
        <w:rPr>
          <w:rtl/>
        </w:rPr>
      </w:pPr>
      <w:r>
        <w:rPr>
          <w:rFonts w:hint="cs"/>
          <w:b/>
          <w:bCs/>
          <w:rtl/>
        </w:rPr>
        <w:t>באשר לאישום השלישי</w:t>
      </w:r>
      <w:r>
        <w:rPr>
          <w:rFonts w:hint="cs"/>
          <w:rtl/>
        </w:rPr>
        <w:t>, הבהירה האם כי התינוק שלה ושל הנאשם נולד בחודש יולי 22' והתלונה הוגשה בסוף חודש אוגוסט אותה שנה. המקרה של האישום הראשון שב.ב סיפרה  עליו היה בחודש פברואר 22'. האם לא דווחה בתחילה כי לא ידעה מה לעשות. פנתה למישהו במשטרה לקבל ייעוץ וקיבלה את הטלפון של בית לין. פחדה לפעול ושיתפה בשלב מסוים את אביה של ב.ב וגם הוא לא היה בטוח. עד שקרה מקרה נוסף (אישום שלישי), שאירע לאחר שהתינוק שלה ושל הנאשם נולד. באחת הפעמים שהן באו לבית של הנאשם והוא ראה שהיא עייפה, הציע לה הנאשם ללכת לישון בחדרו והוא ישמור על הבנות. היא הלכה לישון שנת צהריים, ולאחר שהתעוררה כעבור כחצי שעה, הנאשם לא היה שם, ב.ב סיפרה לה שכאשר היא ישנה, הנאשם נגע בעצמו ושאל את ב.ב אם היא רוצה לראות אותו נוגע בעצמו והיא השיבה שלא. היא לקחה את הילדים והם עזבו את ביתו של הנאשם (עמ' 172). הקשר בינה לבין הנאשם באותה תקופה לא היה קשר זוגי (עמ' 157-159; 170-171).</w:t>
      </w:r>
    </w:p>
    <w:p w:rsidR="00C310AF" w:rsidRDefault="00C310AF" w:rsidP="00C310AF">
      <w:pPr>
        <w:pStyle w:val="a"/>
        <w:numPr>
          <w:ilvl w:val="0"/>
          <w:numId w:val="0"/>
        </w:numPr>
        <w:tabs>
          <w:tab w:val="left" w:pos="720"/>
        </w:tabs>
        <w:ind w:left="720"/>
        <w:jc w:val="both"/>
        <w:rPr>
          <w:rtl/>
        </w:rPr>
      </w:pPr>
      <w:r>
        <w:rPr>
          <w:rFonts w:hint="cs"/>
          <w:rtl/>
        </w:rPr>
        <w:t xml:space="preserve">האם הבהירה כי זו היתה </w:t>
      </w:r>
      <w:r>
        <w:rPr>
          <w:rFonts w:hint="cs"/>
          <w:u w:val="single"/>
          <w:rtl/>
        </w:rPr>
        <w:t>שעת צהרים</w:t>
      </w:r>
      <w:r>
        <w:rPr>
          <w:rFonts w:hint="cs"/>
          <w:rtl/>
        </w:rPr>
        <w:t xml:space="preserve">, הבנות צפו בטלוויזיה, כאשר ב.ב ישבה על הספה ואחותה הקטנה ישבה על הרצפה. התינוק היה בעגלה. </w:t>
      </w:r>
      <w:r>
        <w:rPr>
          <w:rFonts w:hint="cs"/>
          <w:u w:val="single"/>
          <w:rtl/>
        </w:rPr>
        <w:t>אף אחד לא הגיע אליה למיטה</w:t>
      </w:r>
      <w:r>
        <w:rPr>
          <w:rFonts w:hint="cs"/>
          <w:rtl/>
        </w:rPr>
        <w:t xml:space="preserve"> (עמ' 171). כאשר ב.ב סיפרה לה על האירוע היא היתה היסטרית, אמרה שלא מוכנה להתקרב או לשמוע ממנו יותר, עד היום כששומעת את שמו היא מגיבה בחרדה (עמ' 159). בכל התקופה מאז שהתינוק נולד, היא בבית עם הילדים והנאשם בבית שלו. בשל צו ההרחקה הוא לא יכול לבוא אליה, וכאשר היתה צריכה משהו היא באה אליו, בעיקר סביב עניין כלכלי ותמיכה בתינוק. הבנות שמרו מרחק ממנו באותה התקופה. </w:t>
      </w:r>
    </w:p>
    <w:p w:rsidR="00C310AF" w:rsidRDefault="00C310AF" w:rsidP="00C310AF">
      <w:pPr>
        <w:pStyle w:val="a"/>
        <w:numPr>
          <w:ilvl w:val="0"/>
          <w:numId w:val="0"/>
        </w:numPr>
        <w:tabs>
          <w:tab w:val="left" w:pos="720"/>
        </w:tabs>
        <w:ind w:left="720"/>
        <w:jc w:val="both"/>
        <w:rPr>
          <w:rtl/>
        </w:rPr>
      </w:pPr>
      <w:r>
        <w:rPr>
          <w:rFonts w:hint="cs"/>
          <w:rtl/>
        </w:rPr>
        <w:t>האם הבהירה שבאירוע שבאישום הראשון, ב.ב נראתה מפוחדת לאחר שסיפרה לה, ולאחר מכן רצתה לשוב לקשר איתו. לעומת זאת, לאחר האירוע שבאישום השלישי, ב.ב הייתה היסטרית ולא היתה מוכנה לשום קשר עם הנאשם (עמ' 160).</w:t>
      </w:r>
    </w:p>
    <w:p w:rsidR="00C310AF" w:rsidRDefault="00C310AF" w:rsidP="00C310AF">
      <w:pPr>
        <w:pStyle w:val="a"/>
        <w:numPr>
          <w:ilvl w:val="0"/>
          <w:numId w:val="0"/>
        </w:numPr>
        <w:tabs>
          <w:tab w:val="left" w:pos="720"/>
        </w:tabs>
        <w:ind w:left="720"/>
        <w:jc w:val="both"/>
        <w:rPr>
          <w:rtl/>
        </w:rPr>
      </w:pPr>
      <w:r>
        <w:rPr>
          <w:rFonts w:hint="cs"/>
          <w:u w:val="single"/>
          <w:rtl/>
        </w:rPr>
        <w:t>התלונה במשטרה</w:t>
      </w:r>
      <w:r>
        <w:rPr>
          <w:rFonts w:hint="cs"/>
          <w:rtl/>
        </w:rPr>
        <w:t xml:space="preserve"> – הסבירה שלא הלכה למשטרה לאחר הדיווח הראשון של ב.ב מפני שפחדה ולא ידעה מה לעשות. כשבאה להתלונן על האיום מצדו של הנאשם, דיברה עם השוטרת על פגיעה מינית בילדה באופן כללי, השוטרת נתנה לה את מסר הטלפון של בית לין, אך  היא לא יצרה עמם קשר משום שפחדה (עמ' 167-169). פחדה להתלונן במשטרה </w:t>
      </w:r>
      <w:r>
        <w:rPr>
          <w:rFonts w:hint="cs"/>
          <w:rtl/>
        </w:rPr>
        <w:lastRenderedPageBreak/>
        <w:t xml:space="preserve">גם לאחר הדיווח השני של ב.ב וזאת על רקע האיומים שאיים עליה. אחרי שאביה של ב.ב שמע על הסיפור, חשה שהעניק לה גיבוי והם הלכו לדווח למחלקת הרווחה. כבר לאחר ששמעה את המקרה הראשון מב.ב, היא סיפרה לעובדת הסוציאלית שלה ברווחה (עמ' 172). </w:t>
      </w:r>
    </w:p>
    <w:p w:rsidR="00C310AF" w:rsidRDefault="00C310AF" w:rsidP="00C310AF">
      <w:pPr>
        <w:pStyle w:val="a"/>
        <w:numPr>
          <w:ilvl w:val="0"/>
          <w:numId w:val="0"/>
        </w:numPr>
        <w:tabs>
          <w:tab w:val="left" w:pos="720"/>
        </w:tabs>
        <w:ind w:left="720"/>
        <w:jc w:val="both"/>
        <w:rPr>
          <w:rtl/>
        </w:rPr>
      </w:pPr>
      <w:r>
        <w:rPr>
          <w:rFonts w:hint="cs"/>
          <w:u w:val="single"/>
          <w:rtl/>
        </w:rPr>
        <w:t>בכל הנוגע לטענות הנאשם כי מדובר בתלונת שווא</w:t>
      </w:r>
      <w:r>
        <w:rPr>
          <w:rFonts w:hint="cs"/>
          <w:rtl/>
        </w:rPr>
        <w:t xml:space="preserve"> – שללה את הטענה כי התלונה נבעה מהקשר שלה עם אֵם בנו הבכור של הנאשם והסכסוך ביניהם (עמ' 159-160). ידעה שיש בעיות בינה לבין הנאשם. אין לה כל קשר עם הסבתא של ב.ב (אימו של האב). ביום שהנאשם איים עליה שירצח אותה הוא איים לרצוח גם את הסבתא, לכן התקשה לאביה של ב.ב וסיפרה לו. הוא ביקש שתלך להתלונן אך היא לא הסכימה. יום לאחר מכן, הסבתא פגשה אותה בתחנת האוטובוס ומשכה אותה להתלונן במשטרה נגד הנאשם. שללה שהסבתא הסיתה אותה להתלונן נגד הנאשם בגין הפגיעות בבתה. תחילה השיבה שלא סיפרה לב.ב שהיא הוציאה צו הרחקה לנאשם כיוון שאיים עליה, וכאשר עומתה מול הודעתה במשטרה, השיבה שרק לאחר שעצרו את הנאשם, סיפרה לב.ב על צו ההרחקה. שללה שבשל ידיעתה של ב.ב אודות צו ההרחקה היא סיפרה על הפגיעה בה על ידי הנאשם (עמ' 176-173). </w:t>
      </w:r>
    </w:p>
    <w:p w:rsidR="00C310AF" w:rsidRDefault="00C310AF" w:rsidP="00C310AF">
      <w:pPr>
        <w:pStyle w:val="a"/>
        <w:numPr>
          <w:ilvl w:val="0"/>
          <w:numId w:val="0"/>
        </w:numPr>
        <w:tabs>
          <w:tab w:val="left" w:pos="720"/>
        </w:tabs>
        <w:ind w:left="720"/>
        <w:jc w:val="both"/>
        <w:rPr>
          <w:rtl/>
        </w:rPr>
      </w:pPr>
      <w:r>
        <w:rPr>
          <w:rFonts w:hint="cs"/>
          <w:rtl/>
        </w:rPr>
        <w:t xml:space="preserve">השיבה כי כאשר היא והאב דיווחו לרווחה, אמרו שב.ב סיפרה שבעת שישנה היא התעוררה וראתה את הנאשם נוגע בעצמו ואז לקח את ידה ושפשף על איבר מינו ושהיא לא בטוחה בכך, כוונתה היתה שב.ב לא ידעה האם הנאשם נגע בה בעת שישנה (עמ' 176-177). </w:t>
      </w:r>
    </w:p>
    <w:p w:rsidR="00C310AF" w:rsidRDefault="00C310AF" w:rsidP="00C310AF">
      <w:pPr>
        <w:pStyle w:val="a"/>
        <w:numPr>
          <w:ilvl w:val="0"/>
          <w:numId w:val="0"/>
        </w:numPr>
        <w:tabs>
          <w:tab w:val="left" w:pos="720"/>
        </w:tabs>
        <w:ind w:left="720"/>
        <w:jc w:val="both"/>
        <w:rPr>
          <w:rtl/>
        </w:rPr>
      </w:pPr>
      <w:r>
        <w:rPr>
          <w:rFonts w:hint="cs"/>
          <w:rtl/>
        </w:rPr>
        <w:t xml:space="preserve">מכירה את אביה של המתלוננת הנוספת, ו.ו (אישום 4). לא סיפרה לאימה של ו.ו על התלונה של ב.ב. שמעה על התלונה הנוספת מרכילות אחרי שהנאשם נעצר, ורק לאחר מכן הלכה לאימה של ו.ו והן שוחחו על הפגיעות (עמ' 180-181). </w:t>
      </w:r>
    </w:p>
    <w:p w:rsidR="00C310AF" w:rsidRDefault="00C310AF" w:rsidP="00C310AF">
      <w:pPr>
        <w:pStyle w:val="a"/>
        <w:jc w:val="both"/>
        <w:rPr>
          <w:rtl/>
        </w:rPr>
      </w:pPr>
      <w:r>
        <w:rPr>
          <w:rFonts w:hint="cs"/>
          <w:b/>
          <w:bCs/>
          <w:rtl/>
          <w:lang w:eastAsia="he-IL"/>
        </w:rPr>
        <w:t>מצאתי את עדותה של אמה של ב.ב מהימנה ומשכנעת</w:t>
      </w:r>
      <w:r>
        <w:rPr>
          <w:rFonts w:hint="cs"/>
          <w:rtl/>
          <w:lang w:eastAsia="he-IL"/>
        </w:rPr>
        <w:t xml:space="preserve">. היא תארה את החשיפה של הפגיעות על ידי ב.ב, ואישרה פרטים הקשורים באישום הראשון והשלישי. עדותה עשתה ככלל רושם מהימן, ולא ניכרה בה מגמת הפללה נגד הנאשם. דווקא העובדה שלא מיהרה להגיש תלונה לאחר שבתה חשפה בפניה את המעשים באישום הראשון, בסמוך לאחר התרחשותם, מחזקת את המסקנה שאין המדובר בעלילת שווא שרקמה לפגוע בנאשם בגין סכסוך כזה או אחר. </w:t>
      </w:r>
    </w:p>
    <w:p w:rsidR="00C310AF" w:rsidRDefault="00C310AF" w:rsidP="00C310AF">
      <w:pPr>
        <w:pStyle w:val="a"/>
        <w:numPr>
          <w:ilvl w:val="0"/>
          <w:numId w:val="0"/>
        </w:numPr>
        <w:tabs>
          <w:tab w:val="left" w:pos="720"/>
        </w:tabs>
        <w:ind w:left="720"/>
        <w:jc w:val="both"/>
      </w:pPr>
      <w:r>
        <w:rPr>
          <w:rFonts w:hint="cs"/>
          <w:rtl/>
          <w:lang w:eastAsia="he-IL"/>
        </w:rPr>
        <w:t xml:space="preserve">בכל הנוגע </w:t>
      </w:r>
      <w:r>
        <w:rPr>
          <w:rFonts w:hint="cs"/>
          <w:b/>
          <w:bCs/>
          <w:rtl/>
          <w:lang w:eastAsia="he-IL"/>
        </w:rPr>
        <w:t>לאישום הראשון</w:t>
      </w:r>
      <w:r>
        <w:rPr>
          <w:rFonts w:hint="cs"/>
          <w:rtl/>
          <w:lang w:eastAsia="he-IL"/>
        </w:rPr>
        <w:t xml:space="preserve">, עדותה של האם מחזקת עד מאוד את עדותה של ב.ב. האם תיארה כי תחילה הנאשם ביקש לקיים עימה יחסי מין, אך היא סירבה, ואז הנאשם יצא מחדר השינה שלהם. למחרת, בִתה, ב.ב סיפרה לה על מעשיו המיניים של הנאשם, על כך שלקח את ידה של ב.ב ושפשף באמצעותה את איבר מינו. האֵם תיארה שלאחר שבתה סיפרה לה על מעשיו של הנאשם, היא ניגשה לנאשם, שישב בחדר עם חברתה, וסיפרה לו </w:t>
      </w:r>
      <w:r>
        <w:rPr>
          <w:rFonts w:hint="cs"/>
          <w:rtl/>
          <w:lang w:eastAsia="he-IL"/>
        </w:rPr>
        <w:lastRenderedPageBreak/>
        <w:t xml:space="preserve">על דבריה של ב.ב. בתגובה לכך הנאשם שתק, לקח את הטלפון שלו והסיגריות, ויצא מהחדר בלי לומר מילה. תגובתו של הנאשם להטחת הדברים כלפיו, יום למחרת האירוע, שתיקתו ועזיבתו את המקום – מהווים התנהגות מפלילה אשר מסבכת את הנאשם במעשים. טענתה של האם על כך שהנאשם עזב את הבית, בעקבות הדברים שהטיחה בו, עולה בקנה אחד עם העובדה שהנאשם היה במעצר בית באותם ימים, ומיד לאחר מכן פנה לבית המשפט וביקש להיעצר. בסיכומו של דבר, חשיפת הדברים למחרת התרחשותם, התיאור של אותו הלילה מצדה של האם, והתנהגותו המפלילה והמסבכת של הנאשם בתגובה להטחת הדברים בו, </w:t>
      </w:r>
      <w:r>
        <w:rPr>
          <w:rFonts w:hint="cs"/>
          <w:b/>
          <w:bCs/>
          <w:rtl/>
          <w:lang w:eastAsia="he-IL"/>
        </w:rPr>
        <w:t>מחזקים מאוד את עדותה של ב.ב בכלל, ובנוגע לאישום הראשון בפרט, ואף מסייעים לה באישום זה</w:t>
      </w:r>
      <w:r>
        <w:rPr>
          <w:rFonts w:hint="cs"/>
          <w:rtl/>
          <w:lang w:eastAsia="he-IL"/>
        </w:rPr>
        <w:t>. מתוך עדות האם עולה במפורש שבמועד הרלוונטי לאישום הראשון, בפברואר 22', היא והנאשם היו בני זוג</w:t>
      </w:r>
      <w:r>
        <w:rPr>
          <w:rFonts w:hint="cs"/>
          <w:rtl/>
        </w:rPr>
        <w:t xml:space="preserve">. </w:t>
      </w:r>
    </w:p>
    <w:p w:rsidR="00C310AF" w:rsidRDefault="00C310AF" w:rsidP="00C310AF">
      <w:pPr>
        <w:pStyle w:val="a"/>
        <w:numPr>
          <w:ilvl w:val="0"/>
          <w:numId w:val="0"/>
        </w:numPr>
        <w:tabs>
          <w:tab w:val="left" w:pos="720"/>
        </w:tabs>
        <w:ind w:left="720"/>
        <w:jc w:val="both"/>
      </w:pPr>
      <w:r>
        <w:rPr>
          <w:rFonts w:hint="cs"/>
          <w:rtl/>
        </w:rPr>
        <w:t xml:space="preserve">בנוגע </w:t>
      </w:r>
      <w:r>
        <w:rPr>
          <w:rFonts w:hint="cs"/>
          <w:b/>
          <w:bCs/>
          <w:rtl/>
        </w:rPr>
        <w:t>לאישום השלישי</w:t>
      </w:r>
      <w:r>
        <w:rPr>
          <w:rFonts w:hint="cs"/>
          <w:rtl/>
        </w:rPr>
        <w:t>, בעדותה מסרה האם שהנאשם הציע לב.ב לצפות בו נוגע בעצמו ולמשך זמן ממושך עמד במרחק ממנה ונגע באיבר מינו מתחת למכנסיו. עם זאת, בניגוד לתיאור של ב.ב על כך שמדובר באירוע ממושך שנמשך כשעתיים בשעות הערב המאוחרות (21:00 עד 23:00 בלילה), האֵם העידה שמדובר על מקרה שאירע כאשר היא ישנה שנת צהריים למשך כחצי שעה, ולא בשעות הלילה. כמו כן, האם העידה שאף אחד לא הצטרף אליה למיטה כאשר ישנה באותו הזמן, וזאת בפער לעדותה של ב.ב שמסרה כי בשלב מסוים היא נכנסה למיטת אימה כדי להסתתר. אין בכל אלה כדי לפגוע במהימנותה הכללית של ב.ב, אך יש כדי לחייב התייחסות זהירה לדברים שמסרה ב.ב בנוגע לאישום זה.</w:t>
      </w:r>
    </w:p>
    <w:p w:rsidR="00C310AF" w:rsidRDefault="00C310AF" w:rsidP="00C310AF">
      <w:pPr>
        <w:pStyle w:val="a"/>
        <w:tabs>
          <w:tab w:val="left" w:pos="720"/>
        </w:tabs>
        <w:jc w:val="both"/>
      </w:pPr>
      <w:r>
        <w:rPr>
          <w:rFonts w:hint="cs"/>
          <w:b/>
          <w:bCs/>
          <w:u w:val="single"/>
          <w:rtl/>
        </w:rPr>
        <w:t>עדות אביה של ב.ב</w:t>
      </w:r>
      <w:r>
        <w:rPr>
          <w:rFonts w:hint="cs"/>
          <w:rtl/>
        </w:rPr>
        <w:t xml:space="preserve"> – האב העיד בנוגע ל</w:t>
      </w:r>
      <w:r>
        <w:rPr>
          <w:rFonts w:hint="cs"/>
          <w:b/>
          <w:bCs/>
          <w:rtl/>
        </w:rPr>
        <w:t>חשיפת הפגיעות</w:t>
      </w:r>
      <w:r>
        <w:rPr>
          <w:rFonts w:hint="cs"/>
          <w:rtl/>
        </w:rPr>
        <w:t xml:space="preserve"> ש-ב.ב שיתפה אותו לאחר שלקח אותה לביתו לבקשת האם. ב.ב הגיעה אליו ולבת זוגו, והחלה לספר לבת זוגו על אודות הפגיעה. בת זוגו אמרה לב.ב </w:t>
      </w:r>
      <w:r>
        <w:rPr>
          <w:rFonts w:hint="cs"/>
          <w:rtl/>
          <w:lang w:eastAsia="he-IL"/>
        </w:rPr>
        <w:t>שעליה</w:t>
      </w:r>
      <w:r>
        <w:rPr>
          <w:rFonts w:hint="cs"/>
          <w:rtl/>
        </w:rPr>
        <w:t xml:space="preserve"> לספר לאביה, ואז ב.ב שיתפה אותו בפגיעות, וסיפרה לו שהיו מספר מקרים, באחד מהם שהנאשם לקח את ידה והניח אותה על איבר מינו, היה מקרה שהנאשם שיחק עם איבר מינו מולה, ואמר לה לא לספר לאף אחד. ב.ב סיפרה על עוד מקרה שהוא אינו זוכר (עמ' 182-183). הוא שאל את אימה של ב.ב האִם היא מודעת לנושא והיא השיבה שב.ב סיפרה לה אבל היא לא היתה בטוחה לגבי מהימנות הדברים. הוא מאוד כעס, התקשר למשטרה אך אמרו לו שאין חוקר ילדים ובבוקר התקשר למחלקת הרווחה ושם המליצו לו שהיא תגיע לבית לין, וכך היה. כעבור כמה ימים הנאשם נעצר (עמ' 182-184).</w:t>
      </w:r>
    </w:p>
    <w:p w:rsidR="00C310AF" w:rsidRDefault="00C310AF" w:rsidP="00C310AF">
      <w:pPr>
        <w:pStyle w:val="a"/>
        <w:numPr>
          <w:ilvl w:val="0"/>
          <w:numId w:val="0"/>
        </w:numPr>
        <w:tabs>
          <w:tab w:val="left" w:pos="720"/>
        </w:tabs>
        <w:ind w:left="720"/>
        <w:jc w:val="both"/>
      </w:pPr>
      <w:r>
        <w:rPr>
          <w:rFonts w:hint="cs"/>
          <w:u w:val="single"/>
          <w:rtl/>
        </w:rPr>
        <w:t>מצבה הנפשי של ב.ב בעת החשיפה</w:t>
      </w:r>
      <w:r>
        <w:rPr>
          <w:rFonts w:hint="cs"/>
          <w:rtl/>
        </w:rPr>
        <w:t xml:space="preserve"> – כאשר ב.ב שיתפה אותו על אודות הפגיעה היא הייתה מאוד לחוצה, רעדה ובכתה. לאחר החשיפה היא חזרה לא לשלוט בסוגרים, הרבתה להתעורר בלילות והחלה לקבל טיפול תרופתי. החלה להתנהג באלימות בפנימייה בה שוהה. מאז כבר שלוש פעמים פינה אותה לבית חולים פסיכיאטרי מהפנימייה. כאשר שאל </w:t>
      </w:r>
      <w:r>
        <w:rPr>
          <w:rFonts w:hint="cs"/>
          <w:rtl/>
        </w:rPr>
        <w:lastRenderedPageBreak/>
        <w:t xml:space="preserve">את ב.ב מדוע היא מתנהגת כפי שמתנהגת הסבירה לו שעולות בה מחשבות אודות הפגיעה (עמ' 184-185). </w:t>
      </w:r>
    </w:p>
    <w:p w:rsidR="00C310AF" w:rsidRDefault="00C310AF" w:rsidP="00C310AF">
      <w:pPr>
        <w:pStyle w:val="a"/>
        <w:numPr>
          <w:ilvl w:val="0"/>
          <w:numId w:val="0"/>
        </w:numPr>
        <w:tabs>
          <w:tab w:val="left" w:pos="720"/>
        </w:tabs>
        <w:ind w:left="720"/>
        <w:jc w:val="both"/>
      </w:pPr>
      <w:r>
        <w:rPr>
          <w:rFonts w:hint="cs"/>
          <w:rtl/>
        </w:rPr>
        <w:t xml:space="preserve">האב אינו מדבר עם הנאשם בשל התנהגותו כלפי אחותו של האב, שהיא אם בנו הבכור של הנאשם. הוא שיתף את אמו אודות פגיעת הנאשם בב.ב לאחר שהנאשם נעצר (עמ' 186-187). </w:t>
      </w:r>
    </w:p>
    <w:p w:rsidR="00C310AF" w:rsidRDefault="00C310AF" w:rsidP="00C310AF">
      <w:pPr>
        <w:pStyle w:val="a"/>
        <w:numPr>
          <w:ilvl w:val="0"/>
          <w:numId w:val="0"/>
        </w:numPr>
        <w:tabs>
          <w:tab w:val="left" w:pos="720"/>
        </w:tabs>
        <w:ind w:left="720"/>
        <w:jc w:val="both"/>
        <w:rPr>
          <w:rtl/>
        </w:rPr>
      </w:pPr>
      <w:r>
        <w:rPr>
          <w:rFonts w:hint="cs"/>
          <w:rtl/>
        </w:rPr>
        <w:t xml:space="preserve">נפתח נגדו תיק בגין עבירות מין ואלימות כלפי ב.ב, אולם התיק נסגר. הוא עצמו סיפר על כך לתובע. אימה של ב.ב הלכה להתלונן ברווחה, הוא נחקר במשטרה בחשד לפגיעה מינית בבתו ב.ב, ותיק נסגר כי במשטרה הבינו שזה חלק ממאבק על מזונות לאחר שהפסיק לשלם לה. זה החל חלק מרצף של תלונות שהגישה אימה של ב.ב נגדו (עמ' 190-188). ב.ב מעולם לא דיברה איתו על זה. החשד היה שבפעם האחרונה שב.ב היתה בביתו לפני מספר חודשים, כאשר היתה בחופשה מהפנימייה, הוא פגע בה (עמ' 191). ב.ב טענה כי היא ישנה במיטה עם אביה ובת זוגו של האב ישנה על מזרון, ואביה נגע בחזה ובאיבר מינה עד שהיא קמה מהמיטה והחליפה מקום עם בת זוגו של האב. האב הכחיש כל פגיעה בבתו, והשיב שאימה של ב.ב אמרה לה להגיד את זה, מכיוון שהפסיק לשלם לה מזונות (עמ' 199-197). </w:t>
      </w:r>
    </w:p>
    <w:p w:rsidR="00C310AF" w:rsidRDefault="00C310AF" w:rsidP="00C310AF">
      <w:pPr>
        <w:pStyle w:val="a"/>
        <w:jc w:val="both"/>
        <w:rPr>
          <w:rtl/>
        </w:rPr>
      </w:pPr>
      <w:r>
        <w:rPr>
          <w:rFonts w:hint="cs"/>
          <w:rtl/>
        </w:rPr>
        <w:t xml:space="preserve">עדות האב עשתה ככלל רושם מהימן. הוא זה שהתקשר לגורמי הרווחה, ביחד עם האם, ודיווח על המעשים, והדברים נתמכים בדיווח גורמי הרווחה (ת/19). ניתן לבסס על עדות האב ממצאים בכל הקשור בחשיפת הפגיעה על ידי ב.ב ואודות מצבה הנפשי המדרדר מאז החשיפה ועד היום. כאשר ב.ב שתפה את אביה ובת זוגו היא היתה נסערת, רעדה ובכתה. בהמשך כאשר שהתה בפנימייה חלה נסיגה בתפקודה ובמצבה הרגשי עד לכדי פינוי לבית חולים פסיכיאטרי ומתן טיפול תרופתי. </w:t>
      </w:r>
    </w:p>
    <w:p w:rsidR="00C310AF" w:rsidRDefault="00C310AF" w:rsidP="00C310AF">
      <w:pPr>
        <w:pStyle w:val="a"/>
        <w:numPr>
          <w:ilvl w:val="0"/>
          <w:numId w:val="0"/>
        </w:numPr>
        <w:tabs>
          <w:tab w:val="left" w:pos="720"/>
        </w:tabs>
        <w:ind w:left="720"/>
        <w:jc w:val="both"/>
      </w:pPr>
      <w:r>
        <w:rPr>
          <w:rFonts w:hint="cs"/>
          <w:rtl/>
        </w:rPr>
        <w:t xml:space="preserve">עם זאת, סוגיית תיק החקירה שנפתח נגד האב בחשד לפגיעה מינית ב-ב.ב, מחייבת נקיטת משנה זהירות בבחינת הראיות בתיק זה. לעניין זה הוגשו המסמכים אשר נוגעים לתיק החקירה בעניינו של האב, בחשד לפגיעה מינית ב-ב.ב (ת/23), וב"כ המאשימה הבהיר כי תיק החקירה נגד האב לא נסגר (עמ' 190). מובן הדבר כי אין בהליך שלפנינו כדי לקבוע ממצאים כלשהם בתיק החקירה נגד האב. ואולם, יצוין כי חוקרת הילדים אשר חקרה את ב.ב באותו הליך (שאינה אותה חוקרת ילדים אשר חקרה אותה בתיק הנוכחי) ציינה בנוגע להתרשמות לגבי מהימנותה של ב.ב באותה תלונה כי ב.ב התקשתה להרחיב ולעבות את דבריה בנוגע לפגיעה עצמה, כך שמהות הנגיעה נותרה בכותרת בלבד. לאור זאת התקשתה להעריך את מהימנותה עדותה של ב.ב באותו עניין. מנגד ציינה כי אין בחוות דעתה כדי לקבוע שהאירוע לא התרחש, אלא שהאופן בו ב.ב מסרה את הדברים אינו מאפשר התרשמות וקביעת מהימנות דבריה. בת הזוג של האב אישרה פרטים מסוימים בנוגע </w:t>
      </w:r>
      <w:r>
        <w:rPr>
          <w:rFonts w:hint="cs"/>
          <w:rtl/>
        </w:rPr>
        <w:lastRenderedPageBreak/>
        <w:t xml:space="preserve">לתלונה, כגון שהאב וב.ב ישנו באותה מיטה והיא ישנה על מזרן סמוך, אך הכחישה פרטים אחרים, כגון שב.ב העירה אותה בלילה והן החליפו מקומות ביניהן. </w:t>
      </w:r>
    </w:p>
    <w:p w:rsidR="00C310AF" w:rsidRDefault="00C310AF" w:rsidP="00C310AF">
      <w:pPr>
        <w:pStyle w:val="a"/>
        <w:numPr>
          <w:ilvl w:val="0"/>
          <w:numId w:val="0"/>
        </w:numPr>
        <w:tabs>
          <w:tab w:val="left" w:pos="720"/>
        </w:tabs>
        <w:ind w:left="720"/>
        <w:jc w:val="both"/>
      </w:pPr>
      <w:r>
        <w:rPr>
          <w:rFonts w:hint="cs"/>
          <w:rtl/>
        </w:rPr>
        <w:t xml:space="preserve">לאחר שבחנתי במשנה זהירות את סוגיית התלונה שמסרה ב.ב נגד האב סבורני  כי אין בה כדי להשליך על מהימנותה של ב.ב, הואיל ולא נקבע שם שמדובר באירוע שלא התרחש. זהו המקום לציין כי ניסיון העבר מוכיח שדווקא מי שהייתה בעבר קורבן לפגיעה מינית, חשופה יותר לניצול ולפגיעה מינית (ראו בהקשר זה בהרחבה ספרו של כב' השופט י' עמית </w:t>
      </w:r>
      <w:r>
        <w:rPr>
          <w:rFonts w:hint="cs"/>
          <w:b/>
          <w:bCs/>
          <w:rtl/>
        </w:rPr>
        <w:t>חסיונות ואינטרסים מנוגדים – הליכי גילוי ועיון במשפט האזרחי והפלילי</w:t>
      </w:r>
      <w:r>
        <w:rPr>
          <w:rFonts w:hint="cs"/>
          <w:rtl/>
        </w:rPr>
        <w:t>, עמ' 689 (2021)</w:t>
      </w:r>
      <w:r>
        <w:rPr>
          <w:rFonts w:hint="cs"/>
          <w:u w:val="single"/>
          <w:rtl/>
        </w:rPr>
        <w:t xml:space="preserve">  </w:t>
      </w:r>
      <w:r>
        <w:rPr>
          <w:rFonts w:hint="cs"/>
          <w:rtl/>
        </w:rPr>
        <w:t>עם זאת, סבורני כי העובדה שבאותו אירוע התקשתה חוקרת הילדים להעריך את מהימנות עדותה של ב.ב, מחייבת נקיטת משנה זהירות בהערכת העדויות במקרה הנוכחי.</w:t>
      </w:r>
    </w:p>
    <w:p w:rsidR="00C310AF" w:rsidRDefault="00C310AF" w:rsidP="00C310AF">
      <w:pPr>
        <w:pStyle w:val="a"/>
        <w:numPr>
          <w:ilvl w:val="0"/>
          <w:numId w:val="0"/>
        </w:numPr>
        <w:tabs>
          <w:tab w:val="left" w:pos="720"/>
        </w:tabs>
        <w:jc w:val="both"/>
        <w:rPr>
          <w:b/>
          <w:bCs/>
          <w:u w:val="single"/>
          <w:rtl/>
        </w:rPr>
      </w:pPr>
      <w:r>
        <w:rPr>
          <w:rFonts w:hint="cs"/>
          <w:b/>
          <w:bCs/>
          <w:u w:val="single"/>
          <w:rtl/>
        </w:rPr>
        <w:t>גרסת הנאשם (אישומים 3-1)</w:t>
      </w:r>
    </w:p>
    <w:p w:rsidR="00C310AF" w:rsidRDefault="00C310AF" w:rsidP="00C310AF">
      <w:pPr>
        <w:pStyle w:val="a"/>
        <w:jc w:val="both"/>
        <w:rPr>
          <w:rtl/>
        </w:rPr>
      </w:pPr>
      <w:r>
        <w:rPr>
          <w:rFonts w:hint="cs"/>
          <w:b/>
          <w:bCs/>
          <w:rtl/>
        </w:rPr>
        <w:t>עדותו של הנאשם</w:t>
      </w:r>
      <w:r>
        <w:rPr>
          <w:rFonts w:hint="cs"/>
          <w:rtl/>
        </w:rPr>
        <w:t xml:space="preserve"> – הוא אב לשני ילדים, הבכור מאשתו הראשונה, והתינוק מאימה של ב.ב. אביה של ב.ב הוא אחיה של אשתו הראשונה, אֵם בנו הבכור. לא ראה את בנו הבכור כשנתיים ונמצא במאבק בנושא. הסבתא (של ב.ב ושל בנו הבכור) מגישה בשמה של אם בנו תלונות כלפיו (עמ' 207-206). הרקע לתלונות הוא סביב המאבק על בנו הבכור. הסבתא נכנסה בינו לבין אם בנו והרסה להם את החיים, וכל התלונות נגדו קשורות לכך והן קנוניה נגדו שנועדה למנוע ממנו לפגוש את בנו הבכור (עמ' 207-206 לפרו', וכן חקירתו במשטרה ת/4ב', עמ' 4-3, 19, 20; ת/5ב', עמ' 4-2). </w:t>
      </w:r>
    </w:p>
    <w:p w:rsidR="00C310AF" w:rsidRDefault="00C310AF" w:rsidP="00C310AF">
      <w:pPr>
        <w:pStyle w:val="a"/>
        <w:numPr>
          <w:ilvl w:val="0"/>
          <w:numId w:val="0"/>
        </w:numPr>
        <w:tabs>
          <w:tab w:val="left" w:pos="720"/>
        </w:tabs>
        <w:ind w:left="720"/>
        <w:jc w:val="both"/>
      </w:pPr>
      <w:r>
        <w:rPr>
          <w:rFonts w:hint="cs"/>
          <w:u w:val="single"/>
          <w:rtl/>
        </w:rPr>
        <w:t>הקשר שלו עם אימה של ב.ב</w:t>
      </w:r>
      <w:r>
        <w:rPr>
          <w:rFonts w:hint="cs"/>
          <w:rtl/>
        </w:rPr>
        <w:t xml:space="preserve"> אינו רציף. ביולי 2021 עבר לגור בשכנות אליה. סייע לה כלכלית. היו יחסי שכנות טובים, ותחילה לא היו בני זוג (עמ' 209-208). כעבור שלושה חודשים היו בקשר זוגי למשך חודשיים, בחודשים ספטמבר-אוקטובר 21', ומתוכם התגוררו יחדיו למשך כחודש וחצי. היא מיד נכנסה להריון. גם כשגרו יחד לא ויתר על דירתו. לאחר כחודש וחצי או חודשיים חזר לגור בדירתו (עמ' 210-209; 227-226). הם היו במערכת יחסים, אולם לא זוגית, והוא תמך בה כלכלית כפי שתומך ברבים אחרים (עמ' 231). בחודש פברואר 22' היה עצור בעניין אחר, אימה של ב.ב חתמה ערבות לשחרורו ופיקחה עליו. הוא גר אצלה מספר ימים בתנאי מעצר בית, ולאחריהם ביקש לשוב למעצר. בפועל בימי מעצר הבית היה בביתו ולא בביתה כפי שנקבע בתנאי שחרורו. אמר לשופט שיותר קל להיות במעצר מאשר להיות עם אישה בהריון, וחזר למעצר. הקשר ביניהם לאחר שחזר לגור בדירתו נשמר, היא הייתה באה אליו לפעמים כאשר הבנות ישנו, והייתה ישנה אצלו. נמשך הקשר המיני ביניהם. מעבר לכך היו חופשיים לעשות כרצונם. חזר למעצר לאחר שהיא ראתה הודעה בטלפון שלו עם אישה אחרת (עמ' 212-211). הפסיקו להיות בני זוג בתחילת דצמבר 21', אך המשיכו להיפגש ולקיים יחסי מין. השוני היה בהגדרה – לא הגדירו עצמם בני זוג באותה התקופה, למרות שבפועל הקשר היה כפי שהיה לפני כן. הם </w:t>
      </w:r>
      <w:r>
        <w:rPr>
          <w:rFonts w:hint="cs"/>
          <w:rtl/>
        </w:rPr>
        <w:lastRenderedPageBreak/>
        <w:t>היו במערכת יחסים אך לא בני זוג, כך עד לחודש פברואר. כאשר נשאל על אודות דבריה של אימה של ב.ב על כך שהם התגוררו במשותף במהלך חודש פברואר 22', השיב כי היא הייתה בתפקיד מפקחת עליו באותה עת למשך שבוע, וזאת בגין תיק אחר שבו היה במעצר בית. אמרה בדיון המעצר שהם מתגוררים יחדיו, אך הדברים נאמרו מתוך אינטרס לקדם את שחרורו, ועדיין בזמן מעצר הבית שהה בדירתו ולא בדירתה (עמ' 229-227). הנאשם אישר כי רימה את בית המשפט כדי לקדם את שחרורו ממעצר וכי אינו רואה בכך קושי (עמ' 230). כאשר עומת עם דבריו בעת דיון המעצר שהתקיים בבקשתו לשוב למעצר עת טען כי הוא מבקשה להיעצר מפני שהוא מתקשה לעמוד בהפקדה וללא יכולת להתפרנס, השיב כי מדובר בסיבה נוספת לכך שלא רצה לשהות עם האֵם בהיותה בהריון ונוכח קשייו עם חוסר ניקיון בביתה (עמ' 232).</w:t>
      </w:r>
    </w:p>
    <w:p w:rsidR="00C310AF" w:rsidRDefault="00C310AF" w:rsidP="00C310AF">
      <w:pPr>
        <w:pStyle w:val="a"/>
        <w:numPr>
          <w:ilvl w:val="0"/>
          <w:numId w:val="0"/>
        </w:numPr>
        <w:tabs>
          <w:tab w:val="left" w:pos="720"/>
        </w:tabs>
        <w:ind w:left="720"/>
        <w:jc w:val="both"/>
        <w:rPr>
          <w:rtl/>
        </w:rPr>
      </w:pPr>
      <w:r>
        <w:rPr>
          <w:rFonts w:hint="cs"/>
          <w:u w:val="single"/>
          <w:rtl/>
        </w:rPr>
        <w:t xml:space="preserve">בנוגע ליחסיו עם ב.ב </w:t>
      </w:r>
      <w:r>
        <w:rPr>
          <w:rFonts w:hint="cs"/>
          <w:rtl/>
        </w:rPr>
        <w:t xml:space="preserve">– העיד הנאשם על הקשר שקיים עם ב.ב ועם אחותה הקטנה. ב.ב ואחותה ראו אותו כאב כיוון שהיה דואג להן לכל. האחות הייתה קוראת לו "אבא", ואף אמרה לאביה שאינו אבא שלה, אלא הנאשם הוא אביה (עמ' 215-214). הוא עצמו לא התייחס לב.ב ולאחותה כאל בנותיו. הוא דאג להן, הן יודעות שיכולות להתקשר אליו בכל עת, קנה להן בגדים ונעלים (עמ' 232). הן היו באות לשחק אצלו, יושבות איתו, רואות טלוויזיה ומשחקות בחצר (עמ' 247). אישר שהיה שותף בחינוכן של ב.ב ואחותה, אישר שהן ראו אותו כהורה ונשמעו לו. הוא דואג להן עד היום (עמ' 248). כאשר עומת עם עדותו בתיק פלילי אחר, שם אמר שהוא המפרנס היחיד בבית, וכי מעצר הבית לא מאפשר לו לכלכל "לא את הבנות שלי ולא בת הזוג שלי", השיב כי חויב לגור באותה עת בביתן, וכי שיקר בעדותו (עמ' 233-234). האם ניתקה עמו קשר לאחר ששלחה הודעה וביקשה כסף והוא סרב לתת לה. שולל את הטענה שניתוק הקשר היה בעקבות חשיפת הפגיעות. לא יודע מדוע לאחר שב.ב סיפרה על אודות הפגיעות לאימה, היא לא הלכה מיד למשטרה, אך מבין שהדבר סותר את טענתו שמדובר בעלילה שנועדה לגרום לו לשלם לה כסף. כך לא ידע להסביר מדוע אביה של ב.ב היה זה שהגיש את התלונה למשטרה ולא האֵם. מאשר שעל פי ההיגיון, אילו האֵם הייתה עומדת מאחורי תלונת שווא של בתה ב.ב, היא הייתה לוקחת אותה מיד למשטרה (עמ' 263). </w:t>
      </w:r>
    </w:p>
    <w:p w:rsidR="00C310AF" w:rsidRDefault="00C310AF" w:rsidP="00C310AF">
      <w:pPr>
        <w:pStyle w:val="a"/>
        <w:numPr>
          <w:ilvl w:val="0"/>
          <w:numId w:val="0"/>
        </w:numPr>
        <w:tabs>
          <w:tab w:val="left" w:pos="720"/>
        </w:tabs>
        <w:ind w:left="720"/>
        <w:jc w:val="both"/>
        <w:rPr>
          <w:rtl/>
        </w:rPr>
      </w:pPr>
      <w:r>
        <w:rPr>
          <w:rFonts w:hint="cs"/>
          <w:u w:val="single"/>
          <w:rtl/>
        </w:rPr>
        <w:t>ביחס לאישומים בגין פגיעות כלפי ב.ב</w:t>
      </w:r>
      <w:r>
        <w:rPr>
          <w:rFonts w:hint="cs"/>
          <w:rtl/>
        </w:rPr>
        <w:t xml:space="preserve"> – לטענת הנאשם ב.ב קיבלה הדרכה כדי שמי שתדרך אותה יקבל ממנו כסף. אינו יודע מי כיוון אותה. זה חלק מהמאבק שלו מול אימו של בנו הבכור (שאינה אימה של ב.ב) ומול הסבתא, אשר מנסות להרחיק אותו מבנו (עמ' 217-216). אמה של ב.ב היא אישה שאוהבת כסף והיא אמרה לו שאם לא יחתום על אבהות לתינוק שלהם, היא תגרום לו לסבול והוא אכן סובל. הוא לא רוצה לחתום על אבהות ולאשר שהתינוק הוא בנו, כי אם יחתום היא תתבע אותו, מוכן רק לעזור בכסף ובקניות (עמ' 218). לא נישא לשתי הנשים כיוון שאינו רוצה לתת להן כוח לקחת ממנו מה שלא מגיע </w:t>
      </w:r>
      <w:r>
        <w:rPr>
          <w:rFonts w:hint="cs"/>
          <w:rtl/>
        </w:rPr>
        <w:lastRenderedPageBreak/>
        <w:t>להן (עמ' 216-218). הן סיבכו אותו בשביל הכסף שלו והן לא מבינות שככל שהוא יהיה בכלא, זה נוגד את האינטרס שלהן (עמ' 250-251).</w:t>
      </w:r>
    </w:p>
    <w:p w:rsidR="00C310AF" w:rsidRDefault="00C310AF" w:rsidP="00C310AF">
      <w:pPr>
        <w:pStyle w:val="a"/>
        <w:numPr>
          <w:ilvl w:val="0"/>
          <w:numId w:val="0"/>
        </w:numPr>
        <w:tabs>
          <w:tab w:val="left" w:pos="720"/>
        </w:tabs>
        <w:ind w:left="720"/>
        <w:jc w:val="both"/>
        <w:rPr>
          <w:rtl/>
        </w:rPr>
      </w:pPr>
      <w:r>
        <w:rPr>
          <w:rFonts w:hint="cs"/>
          <w:rtl/>
        </w:rPr>
        <w:t>אישר מקרה שנכנס לחדרה של ב.ב חצי שעה לאחר שיצאה מהמקלחת וכי היא לא הייתה לבושה, ומיד יצא מהחדר, מבלי שהייתה לו כוונה מינית (ראו גם בחקירתו במשטרה, ת/4ב', עמ' 16). לא ידע להסביר מדוע ב.ב לא סיפרה על האירוע הזה בחקירתה, אילו היא ניסתה להפליל אותו כטענתו (עמ' 245). כך גם אינו יודע מדוע ב.ב לא הקצינה את הדברים בנוגע למעשים, אלא העידה שנגע בה מעל לבגדיה (עמ' 250). לא יודע לענות מדוע ב.ב בת ה-9 תמסור האשמה מפורטת כזאת אודותיו (עמ' 242-243).</w:t>
      </w:r>
    </w:p>
    <w:p w:rsidR="00C310AF" w:rsidRDefault="00C310AF" w:rsidP="00C310AF">
      <w:pPr>
        <w:pStyle w:val="a"/>
        <w:numPr>
          <w:ilvl w:val="0"/>
          <w:numId w:val="0"/>
        </w:numPr>
        <w:tabs>
          <w:tab w:val="left" w:pos="720"/>
        </w:tabs>
        <w:ind w:left="720"/>
        <w:jc w:val="both"/>
        <w:rPr>
          <w:rtl/>
        </w:rPr>
      </w:pPr>
      <w:r>
        <w:rPr>
          <w:rFonts w:hint="cs"/>
          <w:u w:val="single"/>
          <w:rtl/>
        </w:rPr>
        <w:t>ביחס לאישום הראשון</w:t>
      </w:r>
      <w:r>
        <w:rPr>
          <w:rFonts w:hint="cs"/>
          <w:rtl/>
        </w:rPr>
        <w:t xml:space="preserve"> – בתקופה שאחותה של ב.ב חלתה בקורונה, הוא היה בתנאי מעצר בית (פברואר 22'). אישר שאמר בחקירה במשטרה שהתרחק כי לא רצה להיות בבידוד ולהמשיך לפרנס. הכחיש שיצא לעבוד באותה עת (עמ' 234-236). היה אצל אימה של ב.ב ביום ראשון, ירדו בשלב מסוים ביחד לדירה שלו. היא חזרה לדירתה והוא נותר בדירתו. טען שאפילו לקח מפתח נוסף למקרה שתגיע המשטרה לבדוק אם הוא במעצר הבית (עמ' 238). הנאשם הכחיש שאימה של ב.ב הטיחה בו את הדברים שסיפרה לה ב.ב, למחרת הפגיעה, ולכן עזב את ביתה וביקש להיעצר באותו יום (עמ' 239). לדבריו, עזב את הדירה של האם שבה היה במעצר בית, בין היתר כי הדירה הייתה מלוכלכת (עמ' 239, ש' 12; עמ' 240, ש' 21-22). שלל שעשה שימוש בשמן תינוקות על איבר מינו. לא יודע להסביר מדוע ב.ב ציינה שאיבר מינו שמנוני ושהיא נאלצה לשטוף את ידיה (עמ' 244; 249). מכחיש שבאותו הלילה העיר את האֵם כדי לקיים עמה יחסי מין כפי שהעידה, וטען שאף לא ישן בביתה באותו הלילה (עמ' 244-245).</w:t>
      </w:r>
    </w:p>
    <w:p w:rsidR="00C310AF" w:rsidRDefault="00C310AF" w:rsidP="00C310AF">
      <w:pPr>
        <w:pStyle w:val="a"/>
        <w:numPr>
          <w:ilvl w:val="0"/>
          <w:numId w:val="0"/>
        </w:numPr>
        <w:tabs>
          <w:tab w:val="left" w:pos="720"/>
        </w:tabs>
        <w:ind w:left="720"/>
        <w:jc w:val="both"/>
        <w:rPr>
          <w:rtl/>
        </w:rPr>
      </w:pPr>
      <w:r>
        <w:rPr>
          <w:rFonts w:hint="cs"/>
          <w:u w:val="single"/>
          <w:rtl/>
        </w:rPr>
        <w:t xml:space="preserve">ביחס לאישום השני </w:t>
      </w:r>
      <w:r>
        <w:rPr>
          <w:rFonts w:hint="cs"/>
          <w:rtl/>
        </w:rPr>
        <w:t>– הנאשם אישר שהיו פעמים רבות שצפה בסרט בסלון ביתו עם ב.ב ואחותה. היו צופים בסרטי ילדים והוא הכין להן אוכל (עמ' 219; 249). אישר שתמיד היתה מניחה את ראשה על כתפו (עמ' 250). הכחיש שנגע בחזה ובישבנה של ב.ב (עמ' 249).</w:t>
      </w:r>
    </w:p>
    <w:p w:rsidR="00C310AF" w:rsidRDefault="00C310AF" w:rsidP="00C310AF">
      <w:pPr>
        <w:pStyle w:val="a"/>
        <w:numPr>
          <w:ilvl w:val="0"/>
          <w:numId w:val="0"/>
        </w:numPr>
        <w:tabs>
          <w:tab w:val="left" w:pos="720"/>
        </w:tabs>
        <w:ind w:left="720"/>
        <w:jc w:val="both"/>
        <w:rPr>
          <w:rtl/>
        </w:rPr>
      </w:pPr>
      <w:r>
        <w:rPr>
          <w:rFonts w:hint="cs"/>
          <w:u w:val="single"/>
          <w:rtl/>
        </w:rPr>
        <w:t>ביחס לאישום השלישי</w:t>
      </w:r>
      <w:r>
        <w:rPr>
          <w:rFonts w:hint="cs"/>
          <w:rtl/>
        </w:rPr>
        <w:t xml:space="preserve"> – אישר שהציע לב.ב ממתקים. הבית שלו מכוון לילדים ותמיד יש בו ממתקים וצעצועים. אישר שהיה מקרה שהבנות היו אצלו, התינוק התעורר והוא נתן לו מוצץ. הכחיש את המעשים. אין לו הסבר לתיאורים שמסרה ב.ב (עמ' 251-252). </w:t>
      </w:r>
    </w:p>
    <w:p w:rsidR="00C310AF" w:rsidRDefault="00C310AF" w:rsidP="00C310AF">
      <w:pPr>
        <w:pStyle w:val="a"/>
        <w:numPr>
          <w:ilvl w:val="0"/>
          <w:numId w:val="0"/>
        </w:numPr>
        <w:tabs>
          <w:tab w:val="left" w:pos="720"/>
        </w:tabs>
        <w:ind w:left="720"/>
        <w:jc w:val="both"/>
        <w:rPr>
          <w:rtl/>
        </w:rPr>
      </w:pPr>
      <w:r>
        <w:rPr>
          <w:rFonts w:hint="cs"/>
          <w:u w:val="single"/>
          <w:rtl/>
        </w:rPr>
        <w:t xml:space="preserve">ביחס לחיפוש הסרטים הפורנוגרפיים במכשיר הטלפון שלו </w:t>
      </w:r>
      <w:r>
        <w:rPr>
          <w:rFonts w:hint="cs"/>
          <w:rtl/>
        </w:rPr>
        <w:t>– על פי ראיות המאשימה, בחיפוש בטלפון הנייד של הנאשם נמצא כי הוא ביצע חיפוש באתר אינטרנט פורנוגרפי בנוגע לסרטים פורנוגרפיים הקשורים לאב חורג. בין היתר רשם מילות חיפוש בשגיאת כתיב באנגלית "</w:t>
      </w:r>
      <w:r>
        <w:t>Bed step daddy</w:t>
      </w:r>
      <w:r>
        <w:rPr>
          <w:rFonts w:hint="cs"/>
          <w:rtl/>
        </w:rPr>
        <w:t>" במקום "</w:t>
      </w:r>
      <w:r>
        <w:t>Bad step daddy</w:t>
      </w:r>
      <w:r>
        <w:rPr>
          <w:rFonts w:hint="cs"/>
          <w:rtl/>
        </w:rPr>
        <w:t xml:space="preserve">" (בתרגום: "אב חורג מיטה" במקום "אב חורג רע"). החיפוש נעשה באוגוסט 22' (ת/13, ת/15א'). לפי עדות השוטר הייק </w:t>
      </w:r>
      <w:r>
        <w:rPr>
          <w:rFonts w:hint="cs"/>
          <w:rtl/>
        </w:rPr>
        <w:lastRenderedPageBreak/>
        <w:t>סבדיאן אשר בחן את התוצרים מפריקת הטלפון של הנאשם, מדובר בחיפוש שערך הנאשם ולא בבחירת קטגוריות (עמ' 204-201).</w:t>
      </w:r>
    </w:p>
    <w:p w:rsidR="00C310AF" w:rsidRDefault="00C310AF" w:rsidP="00C310AF">
      <w:pPr>
        <w:pStyle w:val="a"/>
        <w:numPr>
          <w:ilvl w:val="0"/>
          <w:numId w:val="0"/>
        </w:numPr>
        <w:tabs>
          <w:tab w:val="left" w:pos="720"/>
        </w:tabs>
        <w:ind w:left="720"/>
        <w:jc w:val="both"/>
      </w:pPr>
      <w:r>
        <w:rPr>
          <w:rFonts w:hint="cs"/>
          <w:rtl/>
        </w:rPr>
        <w:t>הנאשם הסביר בעדותו כי מגיל צעיר הוא צופה בפורנוגרפיה. באשר לאתר הספציפי הנוגע לאב חורג, החל לצפות בו בשנת 2015 בעקבות ניסיון אובדני של אם בנו הבכור שהאשימה את אביה בפגיעות מיניות ורצה להבין את הדבר הזה. כאשר נשאל אודות מילות החיפוש שבחר, השיב שחיפש הרבה קטגוריות בפורנו, לא רק אב חורג (פרו' עמ' 222-224). חשב שאם יצפה בסרטי פורנו של אב שמקיים יחסי מין עם בתו, זו דרך להבין את אֵם בנו הבכור. כאשר נשאל באשר לחיפוש אקטיבי לסרטים פורנוגרפיים תחת מילות חיפוש של "</w:t>
      </w:r>
      <w:r>
        <w:t>Bed step daddy</w:t>
      </w:r>
      <w:r>
        <w:rPr>
          <w:rFonts w:hint="cs"/>
          <w:rtl/>
        </w:rPr>
        <w:t>", שלל שהתעניין במין בתוך המשפחה. טען שהקטגוריה עלתה בעצמה (כך גם בחקירתו במשטרה, ת/5ב', עמ' 12), והתקשה להסביר מדוע מילות החיפוש נכתבו בשגיאת כתיב. כן שלל שכתב מילות חיפוש "אבא חורג חרמן". הסביר שהוא כותב את המילה אבא ומיד מופיעות קטגוריות שונות בתחום (עמ' 258-260). לא יודע מדוע השתמש במילות חיפוש של "</w:t>
      </w:r>
      <w:r>
        <w:t>Fat girl</w:t>
      </w:r>
      <w:r>
        <w:rPr>
          <w:rFonts w:hint="cs"/>
          <w:rtl/>
        </w:rPr>
        <w:t>". שולל שמתעניין בפורנוגרפית ילדים (עמ' 261).</w:t>
      </w:r>
    </w:p>
    <w:p w:rsidR="00C310AF" w:rsidRDefault="00C310AF" w:rsidP="00C310AF">
      <w:pPr>
        <w:pStyle w:val="a"/>
        <w:numPr>
          <w:ilvl w:val="0"/>
          <w:numId w:val="0"/>
        </w:numPr>
        <w:tabs>
          <w:tab w:val="left" w:pos="720"/>
        </w:tabs>
        <w:ind w:left="720" w:hanging="720"/>
        <w:jc w:val="both"/>
        <w:rPr>
          <w:b/>
          <w:bCs/>
          <w:u w:val="single"/>
          <w:rtl/>
        </w:rPr>
      </w:pPr>
      <w:r>
        <w:rPr>
          <w:rFonts w:hint="cs"/>
          <w:b/>
          <w:bCs/>
          <w:u w:val="single"/>
          <w:rtl/>
        </w:rPr>
        <w:t>העדר מהימנות עדות הנאשם</w:t>
      </w:r>
    </w:p>
    <w:p w:rsidR="00C310AF" w:rsidRDefault="00C310AF" w:rsidP="00C310AF">
      <w:pPr>
        <w:pStyle w:val="a"/>
        <w:jc w:val="both"/>
        <w:rPr>
          <w:rtl/>
        </w:rPr>
      </w:pPr>
      <w:r>
        <w:rPr>
          <w:rFonts w:hint="cs"/>
          <w:b/>
          <w:bCs/>
          <w:rtl/>
        </w:rPr>
        <w:t>הנאשם עצמו העיד לפנינו ולא עשה רושם מהימן כלל ועיקר.</w:t>
      </w:r>
      <w:r>
        <w:rPr>
          <w:rFonts w:hint="cs"/>
          <w:rtl/>
        </w:rPr>
        <w:t xml:space="preserve"> במהלך המשפט כולו וגם בעדותו שלו נראה הנאשם זחוח, הִרבה לצחוק, לעתים ללא קשר לנאמר באולם בית המשפט (למשל, עמ' 174, ש' 21; עמ' 203, ש' 14-13; עמ' 271, ש' 5-2; עמ' 305, ש' 10-3). בחקירתו הנגדית השיב הנאשם תשובות מתחמקות, מתחכמות, ובלתי ענייניות (למשל, עמ' 243-236). כך למשל, בין תשובותיו של הנאשם בחקירתו הנגדית ניתן למצוא את הדברים הבאים: "זו שאלה מפגרת" (עמ' 243, ש' 27); "אני לא יודע מה אתה רוצה" (עמ' 244, ש' 4; 245, ש' 10); "אני לא יודע על מה אתה מדבר" (עמ' 244, ש' 16); "זו באמת שאלה שאתה שואל אותי?" (עמ' 244, ש' 21); "אז עכשיו אני אשאל אותך את אותה שאלה" (עמ' 246, ש' 4) ועוד. </w:t>
      </w:r>
    </w:p>
    <w:p w:rsidR="00C310AF" w:rsidRDefault="00C310AF" w:rsidP="00C310AF">
      <w:pPr>
        <w:pStyle w:val="a"/>
        <w:numPr>
          <w:ilvl w:val="0"/>
          <w:numId w:val="0"/>
        </w:numPr>
        <w:tabs>
          <w:tab w:val="left" w:pos="720"/>
        </w:tabs>
        <w:ind w:left="720"/>
        <w:jc w:val="both"/>
      </w:pPr>
      <w:r>
        <w:rPr>
          <w:rFonts w:hint="cs"/>
          <w:rtl/>
        </w:rPr>
        <w:t xml:space="preserve">הנאשם עצמו אישר בעדותו בבית המשפט שלא היסס לשקר בבית המשפט בהליך אחר, בעניין מעצר הבית שבו שהה, וניכר שהאמת אינה נר לרגליו. טענותיו של הנאשם בנוגע לאפשרות שמדובר בתלונת שווא על רקע מאבק עם אימה של בנו הבכור (שאינה אימה של ב.ב) ועם הסבתא, משוללות הגיון (עמ' 216-217). כך גם יש לדחות את טענתו שמדובר בדברים שאמרה אימה של ב.ב לב.ב לומר, וזאת מפני שהאם עצמה, לאחר שנודע לה על הדברים מב.ב, כלל לא הגישה נגדו תלונה למשטרה, אלא דווקא אביה של ב.ב בשלב מאוחר יותר, כאשר נודע לו על הדברים, הוא שבחר להגיש תלונה. גם הסבריו של הנאשם על כך שביקש להיעצר לאחר שהיה במעצר בית, אשר נגעו לכך שאימה של ב.ב הייתה בהריון או שהדירה הייתה מלוכלכת (עמ' 239, ש' 12), אינם מתקבלים על הדעת, ודווקא בקשתו לשוב </w:t>
      </w:r>
      <w:r>
        <w:rPr>
          <w:rFonts w:hint="cs"/>
          <w:rtl/>
        </w:rPr>
        <w:lastRenderedPageBreak/>
        <w:t xml:space="preserve">למעצר, עולה בקנה אחד עם עדות אימה של ב.ב על כך שהיא הטיחה בנאשם את הדברים שביצע בבתה באישום הראשון, ובתגובה לכך הנאשם עזב את ביתה (שבו היה במעצר בית). </w:t>
      </w:r>
    </w:p>
    <w:p w:rsidR="00C310AF" w:rsidRDefault="00C310AF" w:rsidP="00C310AF">
      <w:pPr>
        <w:pStyle w:val="a"/>
        <w:numPr>
          <w:ilvl w:val="0"/>
          <w:numId w:val="0"/>
        </w:numPr>
        <w:tabs>
          <w:tab w:val="left" w:pos="720"/>
        </w:tabs>
        <w:ind w:left="720"/>
        <w:jc w:val="both"/>
        <w:rPr>
          <w:rtl/>
        </w:rPr>
      </w:pPr>
      <w:r>
        <w:rPr>
          <w:rFonts w:hint="cs"/>
          <w:rtl/>
        </w:rPr>
        <w:t>גם בנוגע לחיפוש בטלפון הנייד שלו של אתרים פורנוגרפיים הנוגעים ליחסים בין אב חורג לביתו, יש לדחות את הסברי הנאשם שמדובר בקטגוריות חיפוש שעלו בעצמן, מבלי שחיפש באופן אקטיבי את הדבר, וזאת בשים לב לשגיאת הכתיב של הנאשם בחיפוש "</w:t>
      </w:r>
      <w:r>
        <w:t>bed step daddy</w:t>
      </w:r>
      <w:r>
        <w:rPr>
          <w:rFonts w:hint="cs"/>
          <w:rtl/>
        </w:rPr>
        <w:t>" במקום "</w:t>
      </w:r>
      <w:r>
        <w:t>bad step daddy</w:t>
      </w:r>
      <w:r>
        <w:rPr>
          <w:rFonts w:hint="cs"/>
          <w:rtl/>
        </w:rPr>
        <w:t xml:space="preserve">", כאשר מובן שהשגיאה מצביעה על הקלדה על-ידי הנאשם, ולא על בחירת קטגוריה, בניגוד לעדותו. כך גם יש לדחות את הסבריו של הנאשם אשר טען שחיפש סרטים פורנוגרפיים העוסקים ביחסי מין בין אב לבתו החורגת, מפני שרצה להבין את הפגיעה שבת זוגו הראשונה נפגעה. מדובר בהסבר משולל היגיון. </w:t>
      </w:r>
    </w:p>
    <w:p w:rsidR="00C310AF" w:rsidRDefault="00C310AF" w:rsidP="00C310AF">
      <w:pPr>
        <w:pStyle w:val="a"/>
        <w:numPr>
          <w:ilvl w:val="0"/>
          <w:numId w:val="0"/>
        </w:numPr>
        <w:tabs>
          <w:tab w:val="left" w:pos="720"/>
        </w:tabs>
        <w:ind w:left="720"/>
        <w:jc w:val="both"/>
        <w:rPr>
          <w:rtl/>
        </w:rPr>
      </w:pPr>
      <w:r>
        <w:rPr>
          <w:rFonts w:hint="cs"/>
          <w:rtl/>
        </w:rPr>
        <w:t xml:space="preserve">יש גם לדחות את טענותיו של הנאשם בכל הנוגע לעלילה שנרקמה כביכול על ידי סבתה של ב.ב, שהיא גם הסבתא של בנו הבכור, וזאת במטרה להרחיקו מבנו הבכור. </w:t>
      </w:r>
    </w:p>
    <w:p w:rsidR="00C310AF" w:rsidRDefault="00C310AF" w:rsidP="00C310AF">
      <w:pPr>
        <w:pStyle w:val="a"/>
        <w:numPr>
          <w:ilvl w:val="0"/>
          <w:numId w:val="0"/>
        </w:numPr>
        <w:tabs>
          <w:tab w:val="left" w:pos="720"/>
        </w:tabs>
        <w:ind w:left="720"/>
        <w:jc w:val="both"/>
        <w:rPr>
          <w:rtl/>
        </w:rPr>
      </w:pPr>
      <w:r>
        <w:rPr>
          <w:rFonts w:hint="cs"/>
          <w:rtl/>
        </w:rPr>
        <w:t xml:space="preserve">בסיכומו של דבר, יש לדחות את עדות הנאשם כבלתי מהימנה. </w:t>
      </w:r>
    </w:p>
    <w:p w:rsidR="00C310AF" w:rsidRDefault="00C310AF" w:rsidP="00C310AF">
      <w:pPr>
        <w:pStyle w:val="a"/>
        <w:numPr>
          <w:ilvl w:val="0"/>
          <w:numId w:val="0"/>
        </w:numPr>
        <w:tabs>
          <w:tab w:val="left" w:pos="720"/>
        </w:tabs>
        <w:ind w:left="720" w:hanging="720"/>
        <w:jc w:val="both"/>
        <w:rPr>
          <w:b/>
          <w:bCs/>
          <w:u w:val="single"/>
          <w:rtl/>
        </w:rPr>
      </w:pPr>
      <w:r>
        <w:rPr>
          <w:rFonts w:hint="cs"/>
          <w:b/>
          <w:bCs/>
          <w:u w:val="single"/>
          <w:rtl/>
        </w:rPr>
        <w:t>עדויות ההגנה</w:t>
      </w:r>
    </w:p>
    <w:p w:rsidR="00C310AF" w:rsidRDefault="00C310AF" w:rsidP="00C310AF">
      <w:pPr>
        <w:pStyle w:val="a"/>
        <w:jc w:val="both"/>
      </w:pPr>
      <w:r>
        <w:rPr>
          <w:rFonts w:hint="cs"/>
          <w:b/>
          <w:bCs/>
          <w:rtl/>
        </w:rPr>
        <w:t xml:space="preserve">סבתה של ב.ב </w:t>
      </w:r>
      <w:r>
        <w:rPr>
          <w:rFonts w:hint="cs"/>
          <w:rtl/>
        </w:rPr>
        <w:t>העידה מטעם ההגנה. ב.ב ואחותה הן נכדותיה (בנותיו של בנה). בתה הייתה בת זוגו הראשונה של הנאשם, והנאשם הוא אביו של נכדהּ. הקשר בין בתה לבין הנאשם היה קשר לא בריא. הנאשם נהג באלימות כלפיה וכלפי בתה (עמ' 270; עמ' 272). היא פגשה את אמה של ב.ב ברחוב וזו הזהירה אותה מפני הנאשם אשר מאיים לפגוע בה. לאחר שהגישה תלונה נגד הנאשם בגין איומים, היא פגשה את אימה של ב.ב שסיפרה לה על הפגיעה ב-ב.ב. תחילה הציעה לאימה של ב.ב לדווח על הדברים שסיפרה לה ב.ב, אולם האם אמרה שקודם לכן היא תבדוק את החשדות. בסופו של דבר בנה של העדה (אביה של ב.ב), היה זה שהתלונן על המעשים של הנאשם כלפי ב.ב (עמ' 273-275). היא הייתה עם אימה של ב.ב במשטרה. לאחר שבנה הגיש את התלונה במשטרה נגד הנאשם, התקשר אליה הנאשם, והיה עצבני מאוד (עמ' 276). שללה את גרסת ההגנה כי בשל הכעס והסכסוך שבין העדה ובתה לבין הנאשם היא שכנעה את אימה של ב.ב להגיש תלונה נגד הנאשם. יודעת על כך שהנאשם פגע בילדה נוספת, לא מכירה את הילדה או את הוריה (עמ' 278-279).</w:t>
      </w:r>
    </w:p>
    <w:p w:rsidR="00C310AF" w:rsidRDefault="00C310AF" w:rsidP="00C310AF">
      <w:pPr>
        <w:pStyle w:val="a"/>
        <w:jc w:val="both"/>
      </w:pPr>
      <w:r>
        <w:rPr>
          <w:rFonts w:hint="cs"/>
          <w:b/>
          <w:bCs/>
          <w:rtl/>
        </w:rPr>
        <w:t>בת זוגו לשעבר ואֵם בנו הבכור של הנאשם</w:t>
      </w:r>
      <w:r>
        <w:rPr>
          <w:rFonts w:hint="cs"/>
          <w:rtl/>
        </w:rPr>
        <w:t xml:space="preserve"> העידה אף היא מטעם ההגנה – מגיל 15-14 היתה בקשר מיני עם הנאשם המבוגר ממנה ב-11 שנים. יש לה ולנאשם בן משותף. סובלת מקשיים רגשיים בשל פגיעות בעברה. הקשר עם הנאשם התחזק ובתקופה שלאחר לידת בנם הוא תמך וסייע לה. בשנים האחרונות החלה הסלמה בקשר הזוגי, היא הוציאה נגדו צווי הרחקה והגישה תלונות בגין איומים. הגיעה עם בנה למקלט לנשים מוכות, בשל אלימות נפשית שלא יכלה לעמוד בה (עמ' 281-283). </w:t>
      </w:r>
    </w:p>
    <w:p w:rsidR="00C310AF" w:rsidRDefault="00C310AF" w:rsidP="00C310AF">
      <w:pPr>
        <w:pStyle w:val="a"/>
        <w:numPr>
          <w:ilvl w:val="0"/>
          <w:numId w:val="0"/>
        </w:numPr>
        <w:tabs>
          <w:tab w:val="left" w:pos="720"/>
        </w:tabs>
        <w:ind w:left="720"/>
        <w:jc w:val="both"/>
      </w:pPr>
      <w:r>
        <w:rPr>
          <w:rFonts w:hint="cs"/>
          <w:rtl/>
        </w:rPr>
        <w:lastRenderedPageBreak/>
        <w:t>היא הכירה את אימה של ב.ב בשל הקִרבה המשפחתית, מפני שאחיה של העדה הוא אביה של ב.ב. שללה את גרסת הנאשם שבשל כעסה על הנאשם היא ואימה שכנעו את אימה של ב.ב להתלונן נגדו (עמ' 284-285).</w:t>
      </w:r>
    </w:p>
    <w:p w:rsidR="00C310AF" w:rsidRDefault="00C310AF" w:rsidP="00C310AF">
      <w:pPr>
        <w:pStyle w:val="a"/>
        <w:numPr>
          <w:ilvl w:val="0"/>
          <w:numId w:val="0"/>
        </w:numPr>
        <w:tabs>
          <w:tab w:val="left" w:pos="720"/>
        </w:tabs>
        <w:ind w:left="720"/>
        <w:jc w:val="both"/>
        <w:rPr>
          <w:rtl/>
        </w:rPr>
      </w:pPr>
      <w:r>
        <w:rPr>
          <w:rFonts w:hint="cs"/>
          <w:rtl/>
        </w:rPr>
        <w:t>מכירה את אימה של ו.ו משום שעבדו ביחד בעבר (עמ' 286-287). נשאלה האם הנאשם סיפק לה סמים שרכש מאביה של ו.ו, השיבה שהנאשם אכן סיפק לה סמים, אך אינה יודעת מהיכן קנה אותם (עמ' 287).</w:t>
      </w:r>
    </w:p>
    <w:p w:rsidR="00C310AF" w:rsidRDefault="00C310AF" w:rsidP="00C310AF">
      <w:pPr>
        <w:pStyle w:val="a"/>
        <w:numPr>
          <w:ilvl w:val="0"/>
          <w:numId w:val="0"/>
        </w:numPr>
        <w:tabs>
          <w:tab w:val="left" w:pos="720"/>
        </w:tabs>
        <w:ind w:left="720"/>
        <w:jc w:val="both"/>
        <w:rPr>
          <w:rtl/>
        </w:rPr>
      </w:pPr>
      <w:r>
        <w:rPr>
          <w:rFonts w:hint="cs"/>
          <w:rtl/>
        </w:rPr>
        <w:t xml:space="preserve">בכל הנוגע לעדות סבתה של ב.ב, ולעדות בת זוגו לשעבר ואם בנו הבכור של הנאשם – מדובר בשתי עדות הגנה, אשר לטענת הנאשם עומדות ברקע לתלונות. סבורני כי עדותן לא תמכה כהוא זה בטענת הנאשם, הן הכחישו את הדברים, וניכר שאף אם קיים סכסוך כלשהו בינן לבין הנאשם – הרי שאין בכך שום קשר לתלונות.   </w:t>
      </w:r>
    </w:p>
    <w:p w:rsidR="00C310AF" w:rsidRDefault="00C310AF" w:rsidP="00C310AF">
      <w:pPr>
        <w:pStyle w:val="a"/>
        <w:numPr>
          <w:ilvl w:val="0"/>
          <w:numId w:val="0"/>
        </w:numPr>
        <w:tabs>
          <w:tab w:val="left" w:pos="720"/>
        </w:tabs>
        <w:ind w:left="720" w:hanging="720"/>
        <w:jc w:val="both"/>
        <w:rPr>
          <w:b/>
          <w:bCs/>
          <w:u w:val="single"/>
        </w:rPr>
      </w:pPr>
      <w:r>
        <w:rPr>
          <w:rFonts w:hint="cs"/>
          <w:b/>
          <w:bCs/>
          <w:u w:val="single"/>
          <w:rtl/>
        </w:rPr>
        <w:t>דרישת הסיוע</w:t>
      </w:r>
    </w:p>
    <w:p w:rsidR="00C310AF" w:rsidRDefault="00C310AF" w:rsidP="00C310AF">
      <w:pPr>
        <w:pStyle w:val="a"/>
        <w:jc w:val="both"/>
      </w:pPr>
      <w:r>
        <w:rPr>
          <w:rFonts w:hint="cs"/>
          <w:rtl/>
        </w:rPr>
        <w:t xml:space="preserve">לעדותה של ב.ב לפני חוקרת הילדים נדרש סיוע בהתאם לסעיף 11 לחוק לתיקון דיני הראיות (הגנת ילדים), תשט"ו-1955. דרישת הסיוע נובעת משני טעמים עיקריים, האחד הוא שבית המשפט אינו יכול להתרשם מהעדות באופן ישיר ובלתי אמצעי, והשני הוא שלהגנה אין אפשרות לקיים חקירה נגדית לבחינת העדות ולהגנת הנאשם. ההלכה היא כי על ראיית הסיוע לעמוד בשלוש דרישות: עליה לבוא ממקור נפרד ועצמאי מהראיה העיקרית הטעונה סיוע; היא צריכה לגעת בנקודה ממשית שביריעת המחלוקת בין הצדדים; ולסבך את הנאשם בביצוע העבירה המיוחסת לו. המשקל הנדרש לראיית הסיוע עומד ביחס הפוך למשקל הראייה העיקרית; ככל שניתן לעדות הטעונה סיוע משקל רב יותר, ניתן להסתפק בראיית סיוע שמשקלה מועט יותר, ולהיפך, בבחינת "כלים שלובים". בכל מקרה אין להסתפק בסיוע "טכני", אלא נדרש סיוע "מהותי". יש מקום לבחון אף את כוחן הראייתי המצטבר של ראיות הסיוע [ראו ע"פ 8579/20 </w:t>
      </w:r>
      <w:r>
        <w:rPr>
          <w:rFonts w:hint="cs"/>
          <w:b/>
          <w:bCs/>
          <w:rtl/>
        </w:rPr>
        <w:t>פלוני נ' מדינת ישראל</w:t>
      </w:r>
      <w:r>
        <w:rPr>
          <w:rFonts w:hint="cs"/>
          <w:rtl/>
        </w:rPr>
        <w:t xml:space="preserve"> (29.3.2022) (פסקאות 11-7 לחוות דעת כב' השופט נ' הנדל, וכן דברי כב' השופט ג' קרא); דברי כב' השופט י' עמית בע"פ 2544/17 </w:t>
      </w:r>
      <w:r>
        <w:rPr>
          <w:rFonts w:hint="cs"/>
          <w:b/>
          <w:bCs/>
          <w:rtl/>
        </w:rPr>
        <w:t>פלוני נ' מדינת ישראל</w:t>
      </w:r>
      <w:r>
        <w:rPr>
          <w:rFonts w:hint="cs"/>
          <w:rtl/>
        </w:rPr>
        <w:t xml:space="preserve">, פיסקה 12 (7.2.2019); וכן ע"פ 5385/13 </w:t>
      </w:r>
      <w:r>
        <w:rPr>
          <w:rFonts w:hint="cs"/>
          <w:b/>
          <w:bCs/>
          <w:rtl/>
        </w:rPr>
        <w:t>פלוני נ' מדינת ישראל</w:t>
      </w:r>
      <w:r>
        <w:rPr>
          <w:rFonts w:hint="cs"/>
          <w:rtl/>
        </w:rPr>
        <w:t xml:space="preserve"> (4.12.2013)].</w:t>
      </w:r>
    </w:p>
    <w:p w:rsidR="00C310AF" w:rsidRDefault="00C310AF" w:rsidP="00C310AF">
      <w:pPr>
        <w:pStyle w:val="a"/>
        <w:numPr>
          <w:ilvl w:val="0"/>
          <w:numId w:val="0"/>
        </w:numPr>
        <w:tabs>
          <w:tab w:val="left" w:pos="720"/>
        </w:tabs>
        <w:ind w:left="720"/>
        <w:jc w:val="both"/>
        <w:rPr>
          <w:rtl/>
        </w:rPr>
      </w:pPr>
      <w:r>
        <w:rPr>
          <w:rFonts w:hint="cs"/>
          <w:b/>
          <w:bCs/>
          <w:rtl/>
        </w:rPr>
        <w:t>מעשים דומים</w:t>
      </w:r>
      <w:r>
        <w:rPr>
          <w:rFonts w:hint="cs"/>
          <w:rtl/>
        </w:rPr>
        <w:t xml:space="preserve"> – הלכה פסוקה היא כי במקרים של עבירות מין בקטינים, עדות אמינה של מתלוננת אחת בדבר מעשים דומים שביצע בה הנאשם, יכולה לשמש כסיוע לעדות קטינה אשר ניתנה בפני חוקר ילדים והטעונה סיוע. הדמיון הדרוש במעשים דומים על מנת שישמשו כראיית סיוע צריך להיות מוחשי וממשי, ואין להסתפק בדמיון כללי גרידא [ראו ע"פ 8579/20 </w:t>
      </w:r>
      <w:r>
        <w:rPr>
          <w:rFonts w:hint="cs"/>
          <w:b/>
          <w:bCs/>
          <w:rtl/>
        </w:rPr>
        <w:t>פלוני נ' מדינת ישראל</w:t>
      </w:r>
      <w:r>
        <w:rPr>
          <w:rFonts w:hint="cs"/>
          <w:rtl/>
        </w:rPr>
        <w:t xml:space="preserve"> (29.3.2022) (פסקאות 11-7 לחוות דעת כב' השופט נ' הנדל, וכן דברי כב' השופט ג' קרא); וכן ע"פ 8631/13 </w:t>
      </w:r>
      <w:r>
        <w:rPr>
          <w:rFonts w:hint="cs"/>
          <w:b/>
          <w:bCs/>
          <w:rtl/>
        </w:rPr>
        <w:t>פלוני נ' מדינת ישראל</w:t>
      </w:r>
      <w:r>
        <w:rPr>
          <w:rFonts w:hint="cs"/>
          <w:rtl/>
        </w:rPr>
        <w:t xml:space="preserve"> (10.3.2016)]. נדרש כי יהיו קווים ברורים ומובהקים, אשר יוצרים מכנה משותף בין נסיבותיו הייחודיות </w:t>
      </w:r>
      <w:r>
        <w:rPr>
          <w:rFonts w:hint="cs"/>
          <w:rtl/>
        </w:rPr>
        <w:lastRenderedPageBreak/>
        <w:t xml:space="preserve">של המעשה המיני המתואר בעדות הדרושה סיוע, לבין העדות המסייעת. מנגד, אין לדרוש זהות בין המעשים [ראו דברי כב' השופט א' שטיין בע"פ 4447/20 </w:t>
      </w:r>
      <w:r>
        <w:rPr>
          <w:rFonts w:hint="cs"/>
          <w:b/>
          <w:bCs/>
          <w:rtl/>
        </w:rPr>
        <w:t>פלוני נ' מדינת ישראל</w:t>
      </w:r>
      <w:r>
        <w:rPr>
          <w:rFonts w:hint="cs"/>
          <w:rtl/>
        </w:rPr>
        <w:t xml:space="preserve"> (10.1.2022) (פיסקה 10); ע"פ 5385/13 </w:t>
      </w:r>
      <w:r>
        <w:rPr>
          <w:rFonts w:hint="cs"/>
          <w:b/>
          <w:bCs/>
          <w:rtl/>
        </w:rPr>
        <w:t>פלוני נ' מדינת ישראל</w:t>
      </w:r>
      <w:r>
        <w:rPr>
          <w:rFonts w:hint="cs"/>
          <w:rtl/>
        </w:rPr>
        <w:t xml:space="preserve"> (4.12.2013) (פיסקה 36); וכן יניב ואקי, </w:t>
      </w:r>
      <w:r>
        <w:rPr>
          <w:rFonts w:hint="cs"/>
          <w:b/>
          <w:bCs/>
          <w:rtl/>
        </w:rPr>
        <w:t>דיני ראיות</w:t>
      </w:r>
      <w:r>
        <w:rPr>
          <w:rFonts w:hint="cs"/>
          <w:rtl/>
        </w:rPr>
        <w:t xml:space="preserve">, כרך ג', עמ' 1488 (2021)]. </w:t>
      </w:r>
    </w:p>
    <w:p w:rsidR="00C310AF" w:rsidRDefault="00C310AF" w:rsidP="00C310AF">
      <w:pPr>
        <w:pStyle w:val="a"/>
        <w:numPr>
          <w:ilvl w:val="0"/>
          <w:numId w:val="0"/>
        </w:numPr>
        <w:tabs>
          <w:tab w:val="left" w:pos="720"/>
        </w:tabs>
        <w:ind w:left="720"/>
        <w:jc w:val="both"/>
        <w:rPr>
          <w:rtl/>
        </w:rPr>
      </w:pPr>
      <w:r>
        <w:rPr>
          <w:rFonts w:hint="cs"/>
          <w:rtl/>
        </w:rPr>
        <w:t xml:space="preserve">כך גם מצבה הנפשי של נפגעת עבירה בעת חשיפת המעשים עשוי לעלות כדי סיוע, וכן שקרי נאשם (ראו ע"פ 2544/17 </w:t>
      </w:r>
      <w:r>
        <w:rPr>
          <w:rFonts w:hint="cs"/>
          <w:b/>
          <w:bCs/>
          <w:rtl/>
        </w:rPr>
        <w:t>פלוני נ' מדינת ישראל</w:t>
      </w:r>
      <w:r>
        <w:rPr>
          <w:rFonts w:hint="cs"/>
          <w:rtl/>
        </w:rPr>
        <w:t xml:space="preserve"> (7.2.2019). </w:t>
      </w:r>
    </w:p>
    <w:p w:rsidR="00C310AF" w:rsidRDefault="00C310AF" w:rsidP="00C310AF">
      <w:pPr>
        <w:pStyle w:val="a"/>
        <w:jc w:val="both"/>
      </w:pPr>
      <w:r>
        <w:rPr>
          <w:rFonts w:hint="cs"/>
          <w:rtl/>
        </w:rPr>
        <w:t xml:space="preserve">במקרה הנוכחי קיימות מספר ראיות סיוע לעדותה של ב.ב. ראשית עדותה של ו.ו, אשר תידון בהמשך, אשר העידה על מעשה מיני בעל מאפיינים דומים שביצע בה הנאשם, מהווה סיוע. אמנם, אין המדובר במעשים זהים, אך זו לא הדרישה,  ומדובר במעשים דומים באופן מספק לעניין זה. עדותה של ב.ב באישום הראשון היא שבעת שהיא הייתה בת 8.5 הנאשם אחז את ידה והניחה על איבר מינו תוך שהוא מנענע את ידה על איבר מינו החשוף. עדותה של ו.ו בנוגע לאישום הרביעי היא שבעת שהיא הייתה כבת 12, הנאשם הציע לה לגעת באיבר מינו, אך היא סירבה להצעתו. בשני המקרים, הנאשם ניצל את האמון שנתנו בו הקטינות לאור ההיכרות ביניהם, באחד הניח את ידה של הילדה על איבר מינו, ובשני הציע לעשות כן. רצונו של הנאשם שילדה צעירה תיגע באיבר מינו, תוך ניצול האמון שהיא נותנת בו, יוצר דמיון מספק, כך שעדותה של ו.ו מהווה סיוע כנדרש לעדותה של ב.ב. </w:t>
      </w:r>
    </w:p>
    <w:p w:rsidR="00C310AF" w:rsidRDefault="00C310AF" w:rsidP="00C310AF">
      <w:pPr>
        <w:pStyle w:val="a"/>
        <w:jc w:val="both"/>
      </w:pPr>
      <w:r>
        <w:rPr>
          <w:rFonts w:hint="cs"/>
          <w:rtl/>
        </w:rPr>
        <w:t xml:space="preserve">ראיות סיוע נוספות מצאתי בהתנהגותו המפלילה של הנאשם, לאחר שאימה של ב.ב הטיחה בו את הדברים – לקח את חפציו ועזב את הדירה, מבלי להכחיש או לומר דבר.  סיוע נוסף ניתן למצוא במצבה הנפשי של ב.ב בעת חשיפת המעשים, בפרט לאביה. כפי שעולה מעדות האב, בעת חשיפת המעשים ב.ב הייתה מאוד לחוצה, רעדה ובכתה, ולאחר מכן חזרה לא לשלוט בסוגרים, הרבתה להתעורר בלילה, החלה לקבל טיפול תרופתי, ואף החלה להתנהג באלימות במסגרת שבה שהתה. סיוע נוסף קיים בשקרי הנאשם בנוגע לחיפוש בטלפון הנייד שלו אחר אתרים פורנוגרפיים העוסקים ביחסי מין בין אב חורג ובתו. מדובר בשקר שהוכח בראייה עצמאית (ת/15א'), והוא בעניין מהותי ומסבך את הנאשם. אמנם החיפוש האמור באינטרנט בוצע באוגוסט 22', ואילו העבירה המפורטת באישום הראשון בוצעה קודם לכן, בפברואר 22', ואולם לעצם שקרי הנאשם כראייה עצמאית, בעניין מהותי הנוגע למחלוקת, די בכך כדי לקיים את דרישת הסיוע. </w:t>
      </w:r>
    </w:p>
    <w:p w:rsidR="00C310AF" w:rsidRDefault="00C310AF" w:rsidP="00C310AF">
      <w:pPr>
        <w:pStyle w:val="a"/>
        <w:numPr>
          <w:ilvl w:val="0"/>
          <w:numId w:val="0"/>
        </w:numPr>
        <w:tabs>
          <w:tab w:val="left" w:pos="720"/>
        </w:tabs>
        <w:rPr>
          <w:b/>
          <w:bCs/>
          <w:u w:val="single"/>
        </w:rPr>
      </w:pPr>
      <w:r>
        <w:rPr>
          <w:rFonts w:hint="cs"/>
          <w:b/>
          <w:bCs/>
          <w:u w:val="single"/>
          <w:rtl/>
        </w:rPr>
        <w:t>סיכום ביניים – אישומים 3-1</w:t>
      </w:r>
    </w:p>
    <w:p w:rsidR="00C310AF" w:rsidRDefault="00C310AF" w:rsidP="00C310AF">
      <w:pPr>
        <w:pStyle w:val="a"/>
        <w:jc w:val="both"/>
        <w:rPr>
          <w:rtl/>
        </w:rPr>
      </w:pPr>
      <w:r>
        <w:rPr>
          <w:rFonts w:hint="cs"/>
          <w:rtl/>
        </w:rPr>
        <w:t xml:space="preserve">בסיכום האישומים 3-1, יש לקבל את עדותה של ב.ב לפני חוקרת הילדים כעדות מהימנה. בחינת עדותה של ב.ב עצמה, מובילה למסקנה כי ככלל, יש לייחס לה מהימנות וכי ב.ב תיארה את הדברים מתוך חוויה אישית. בנוגע לאישום הראשון, מצאה חוקרת הילדים, כי תיאוריה מהימנים ונמסרו מתוך חוויה, והעריכה כי מדובר בדברים מהימנים. עם זאת, </w:t>
      </w:r>
      <w:r>
        <w:rPr>
          <w:rFonts w:hint="cs"/>
          <w:rtl/>
        </w:rPr>
        <w:lastRenderedPageBreak/>
        <w:t xml:space="preserve">חוקרת הילדים נקטה בגישה זהירה, וביחס לאישומים השני והשלישי, מצאה אמנם אלמנטים רבים המצביעים על מהימנות, אולם בסופו של דבר התקשתה להתרשם ממהימנות דבריה של ב.ב ולהעריך את מהימנותה, הגם שהדגישה כי אין בכך כדי לקבוע שהדברים לא התרחשו. </w:t>
      </w:r>
    </w:p>
    <w:p w:rsidR="00C310AF" w:rsidRDefault="00C310AF" w:rsidP="00C310AF">
      <w:pPr>
        <w:pStyle w:val="a"/>
        <w:numPr>
          <w:ilvl w:val="0"/>
          <w:numId w:val="0"/>
        </w:numPr>
        <w:tabs>
          <w:tab w:val="left" w:pos="720"/>
        </w:tabs>
        <w:ind w:left="720"/>
        <w:jc w:val="both"/>
        <w:rPr>
          <w:rtl/>
        </w:rPr>
      </w:pPr>
      <w:r>
        <w:rPr>
          <w:rFonts w:hint="cs"/>
          <w:rtl/>
        </w:rPr>
        <w:t>במצב דברים זה, כאשר חוקרת הילדים לא יכלה לקבוע מהימנות ביחס לאישומים השני והשלישי, וללא עדות נפגעת העבירה אשר עדותה נאסרה על ידי חוקרת הילדים, סבורני כי עלינו לנקוט באותה גישה זהירה, ולהבחין בין האישום הראשון אשר בנוגע אליו יש לייחס מהימנות גבוהה לדברי ב.ב, לבין האישומים השני והשלישי בהם לא ניתן לייחס לעדות משקל גבוה.</w:t>
      </w:r>
    </w:p>
    <w:p w:rsidR="00C310AF" w:rsidRDefault="00C310AF" w:rsidP="00C310AF">
      <w:pPr>
        <w:pStyle w:val="a"/>
        <w:jc w:val="both"/>
        <w:rPr>
          <w:rtl/>
        </w:rPr>
      </w:pPr>
      <w:r>
        <w:rPr>
          <w:rFonts w:hint="cs"/>
          <w:rtl/>
        </w:rPr>
        <w:t xml:space="preserve">בחינת העדויות והראיות התומכות מובילה למסקנה דומה. חיזוקים לעדותה של ב.ב נמצאים בעדות אימה ובעדות אביה, אשר בפניהם חשפה את הדברים. </w:t>
      </w:r>
    </w:p>
    <w:p w:rsidR="00C310AF" w:rsidRDefault="00C310AF" w:rsidP="00C310AF">
      <w:pPr>
        <w:pStyle w:val="a"/>
        <w:numPr>
          <w:ilvl w:val="0"/>
          <w:numId w:val="0"/>
        </w:numPr>
        <w:tabs>
          <w:tab w:val="left" w:pos="720"/>
        </w:tabs>
        <w:ind w:left="720"/>
        <w:jc w:val="both"/>
      </w:pPr>
      <w:r>
        <w:rPr>
          <w:rFonts w:hint="cs"/>
          <w:rtl/>
          <w:lang w:eastAsia="he-IL"/>
        </w:rPr>
        <w:t xml:space="preserve">עדות אמה של ב.ב עשתה רושם מהימנה, היא תיארה את החשיפה של הפגיעות על ידי ב.ב, ואישרה פרטים המחזקים את עדותה של ב.ב. </w:t>
      </w:r>
    </w:p>
    <w:p w:rsidR="00C310AF" w:rsidRDefault="00C310AF" w:rsidP="00C310AF">
      <w:pPr>
        <w:pStyle w:val="a"/>
        <w:numPr>
          <w:ilvl w:val="0"/>
          <w:numId w:val="0"/>
        </w:numPr>
        <w:tabs>
          <w:tab w:val="left" w:pos="720"/>
        </w:tabs>
        <w:ind w:left="720"/>
        <w:jc w:val="both"/>
        <w:rPr>
          <w:lang w:eastAsia="he-IL"/>
        </w:rPr>
      </w:pPr>
      <w:r>
        <w:rPr>
          <w:rFonts w:hint="cs"/>
          <w:rtl/>
          <w:lang w:eastAsia="he-IL"/>
        </w:rPr>
        <w:t xml:space="preserve">בכל הנוגע </w:t>
      </w:r>
      <w:r>
        <w:rPr>
          <w:rFonts w:hint="cs"/>
          <w:b/>
          <w:bCs/>
          <w:rtl/>
          <w:lang w:eastAsia="he-IL"/>
        </w:rPr>
        <w:t>לאישום הראשון</w:t>
      </w:r>
      <w:r>
        <w:rPr>
          <w:rFonts w:hint="cs"/>
          <w:rtl/>
          <w:lang w:eastAsia="he-IL"/>
        </w:rPr>
        <w:t xml:space="preserve">, עדותה של האם מחזקת עד מאוד את עדותה של ב.ב. היא תיארה את הנסיבות הרלוונטיות לאירוע באופן שתומך במהימנות עדות ב.ב, וכן תיארה את חשיפת המעשים על ידי ב.ב בפניה, כי בסמוך לאחר מכן היא ניגשה לנאשם, שישב בחדר עם חברתה, וסיפרה לו על דבריה של ב.ב. בתגובה לכך הנאשם שתק, לקח את הטלפון שלו והסיגריות, ויצא מהחדר בלי לומר מילה. תגובתו של הנאשם להטחת הדברים כלפיו, יום למחרת האירוע, שתיקתו ועזיבתו את המקום – מהווים התנהגות מפלילה אשר מסבכת את הנאשם במעשים. חשיפת הדברים למחרת התרחשותם, התיאור של אותו הלילה מצדה של האם, והתנהגותו המפלילה והמסבכת של הנאשם בתגובה להטחת הדברים בו, </w:t>
      </w:r>
      <w:r>
        <w:rPr>
          <w:rFonts w:hint="cs"/>
          <w:b/>
          <w:bCs/>
          <w:rtl/>
          <w:lang w:eastAsia="he-IL"/>
        </w:rPr>
        <w:t>מחזקים את מאוד את עדותה של ב.ב בכלל, ובנוגע לאישום הראשון בפרט, ואף מסייעים לה באישום זה</w:t>
      </w:r>
      <w:r>
        <w:rPr>
          <w:rFonts w:hint="cs"/>
          <w:rtl/>
          <w:lang w:eastAsia="he-IL"/>
        </w:rPr>
        <w:t xml:space="preserve">. </w:t>
      </w:r>
    </w:p>
    <w:p w:rsidR="00C310AF" w:rsidRDefault="00C310AF" w:rsidP="00C310AF">
      <w:pPr>
        <w:pStyle w:val="a"/>
        <w:numPr>
          <w:ilvl w:val="0"/>
          <w:numId w:val="0"/>
        </w:numPr>
        <w:tabs>
          <w:tab w:val="left" w:pos="720"/>
        </w:tabs>
        <w:ind w:left="720"/>
        <w:jc w:val="both"/>
        <w:rPr>
          <w:rtl/>
        </w:rPr>
      </w:pPr>
      <w:r>
        <w:rPr>
          <w:rFonts w:hint="cs"/>
          <w:rtl/>
          <w:lang w:eastAsia="he-IL"/>
        </w:rPr>
        <w:t xml:space="preserve">עדות האם גם מובילה למסקנה כי במועד הרלוונטי לאישום הראשון, בפברואר 22', היא והנאשם היו </w:t>
      </w:r>
      <w:r>
        <w:rPr>
          <w:rFonts w:hint="cs"/>
          <w:b/>
          <w:bCs/>
          <w:rtl/>
          <w:lang w:eastAsia="he-IL"/>
        </w:rPr>
        <w:t>בני זוג</w:t>
      </w:r>
      <w:r>
        <w:rPr>
          <w:rFonts w:hint="cs"/>
          <w:rtl/>
        </w:rPr>
        <w:t xml:space="preserve">, ולפיכך מדובר בעבירה של </w:t>
      </w:r>
      <w:r>
        <w:rPr>
          <w:rFonts w:hint="cs"/>
          <w:b/>
          <w:bCs/>
          <w:rtl/>
        </w:rPr>
        <w:t>מעשה מגונה בבת משפחה</w:t>
      </w:r>
      <w:r>
        <w:rPr>
          <w:rFonts w:hint="cs"/>
          <w:rtl/>
        </w:rPr>
        <w:t>. הקשר הזוגי בין אימה של ב.ב לבין הנאשם נמשך מחודש אוקטובר 21', אז גם הרתה לו, ועד למועד שהנאשם פגע בבתה (23.2.22), שאז הבת חשפה בפניה את הדברים, האֵם הטיחה אותם בפני הנאשם, וזה עזב את הדירה, והקשר הסתיים. במהלך תקופה זו השניים ניהלו זוגיות, ואף התגוררו ביחד חלק מהזמן, לרבות במועד הפגיעה. ב.ב אף נהגה לכנות את הנאשם "אבא", היא ראתה בו דמות אב, והוא נטל חלק פעיל בחינוך שלה.</w:t>
      </w:r>
    </w:p>
    <w:p w:rsidR="00C310AF" w:rsidRDefault="00C310AF" w:rsidP="00C310AF">
      <w:pPr>
        <w:pStyle w:val="a"/>
        <w:numPr>
          <w:ilvl w:val="0"/>
          <w:numId w:val="0"/>
        </w:numPr>
        <w:tabs>
          <w:tab w:val="left" w:pos="720"/>
        </w:tabs>
        <w:ind w:left="720"/>
        <w:jc w:val="both"/>
        <w:rPr>
          <w:rtl/>
        </w:rPr>
      </w:pPr>
      <w:r>
        <w:rPr>
          <w:rFonts w:hint="cs"/>
          <w:rtl/>
        </w:rPr>
        <w:t xml:space="preserve">בנוגע </w:t>
      </w:r>
      <w:r>
        <w:rPr>
          <w:rFonts w:hint="cs"/>
          <w:b/>
          <w:bCs/>
          <w:rtl/>
        </w:rPr>
        <w:t>לאישום השלישי</w:t>
      </w:r>
      <w:r>
        <w:rPr>
          <w:rFonts w:hint="cs"/>
          <w:rtl/>
        </w:rPr>
        <w:t xml:space="preserve">, על אף שעדות האם בעיקרה עלתה בקנה אחד עם עדותה של ב.ב, ניכרו סתירות מהותיות בין העדויות, באופן אשר מחייבת נקיטת גישה זהירה בנוגע </w:t>
      </w:r>
      <w:r>
        <w:rPr>
          <w:rFonts w:hint="cs"/>
          <w:rtl/>
        </w:rPr>
        <w:lastRenderedPageBreak/>
        <w:t>לאישום זה. זאת הן לגבי מועד האירוע, בצהריים כטענת האם או בשעות הערב המאוחרת כטענת ב.ב (ובהתחשב בכך שהדיווח של ב.ב לאימה היה למחרת האירוע), והן בנוגע לשאלה האם לאחר האירוע ב.ב הצטרפה לאם למיטה, אם לאו. אין בכל אלה כדי לפגוע במהימנותה הכללית של ב.ב, אך יש כדי לחייב התייחסות זהירה לדברים שמסרה ב.ב בנוגע לאישום זה.</w:t>
      </w:r>
    </w:p>
    <w:p w:rsidR="00C310AF" w:rsidRDefault="00C310AF" w:rsidP="00C310AF">
      <w:pPr>
        <w:pStyle w:val="a"/>
        <w:jc w:val="both"/>
      </w:pPr>
      <w:r>
        <w:rPr>
          <w:rFonts w:hint="cs"/>
          <w:rtl/>
        </w:rPr>
        <w:t xml:space="preserve">גם עדות האב תמכה וחיזקה את עדותה של ב.ב, ובפרט בנוגע למצבה הנפשי של ב.ב בעת שחשפה בפניו את הפגיעות שביצעה בה הנאשם. עם זאת, העובדה שבהליך אחר עדות של ב.ב לפני חוקרת ילדים אחרת, בגין מעשים לכאורה שביצע בה האב, נמצאה כעדות שלא ניתן לקבוע לגביה מהימנות, הגם שלא נקבע שהמעשים לא בוצעו, מחייבת נקיטת משנה זהירות בהליך הנוכחי. </w:t>
      </w:r>
    </w:p>
    <w:p w:rsidR="00C310AF" w:rsidRDefault="00C310AF" w:rsidP="00C310AF">
      <w:pPr>
        <w:pStyle w:val="a"/>
        <w:jc w:val="both"/>
      </w:pPr>
      <w:r>
        <w:rPr>
          <w:rFonts w:hint="cs"/>
          <w:rtl/>
        </w:rPr>
        <w:t xml:space="preserve">מנגד, יש לדחות את עדותו של הנאשם כבלתי מהימנה, ולא ניתן לייחס לה משקל כלשהו. הנאשם עשה רושם בלתי מהימן בבית המשפט, תשובות היו מתחמקות ומתחכמות. הנאשם אישר ששיקר בהליך אחר כדי להשיג את מטרותיו (בנוגע שחרור למעצר בית), וניכר כי האמת אינה נר לרגליו. טענותיו בנוגע לרקע לתלונה, ולסכסוך הנוגע לסבתא של ב.ב, שהיא גם סבתו של בנו הבכור, או בנוגע לאימה של ב.ב – דינן להידחות כבלתי מהימנות. </w:t>
      </w:r>
    </w:p>
    <w:p w:rsidR="00C310AF" w:rsidRDefault="00C310AF" w:rsidP="00C310AF">
      <w:pPr>
        <w:pStyle w:val="a"/>
        <w:jc w:val="both"/>
      </w:pPr>
      <w:r>
        <w:rPr>
          <w:rFonts w:hint="cs"/>
          <w:rtl/>
        </w:rPr>
        <w:t xml:space="preserve">כאמור לעיל, לעדותה של ב.ב נדרשת תוספת ראייתית מסוג סיוע, ובמקרה הנוכחי קיימות מספר ראיות, אשר מקיימות דרישה זו, לרבות מעשים דומים, מצב נפשי של המתלוננת, שקרי נאשם והתנהגות מפלילה. </w:t>
      </w:r>
    </w:p>
    <w:p w:rsidR="00C310AF" w:rsidRDefault="00C310AF" w:rsidP="00C310AF">
      <w:pPr>
        <w:pStyle w:val="a"/>
        <w:numPr>
          <w:ilvl w:val="0"/>
          <w:numId w:val="0"/>
        </w:numPr>
        <w:tabs>
          <w:tab w:val="left" w:pos="720"/>
        </w:tabs>
        <w:ind w:left="720" w:hanging="720"/>
        <w:jc w:val="both"/>
        <w:rPr>
          <w:b/>
          <w:bCs/>
          <w:u w:val="single"/>
        </w:rPr>
      </w:pPr>
      <w:r>
        <w:rPr>
          <w:rFonts w:hint="cs"/>
          <w:b/>
          <w:bCs/>
          <w:u w:val="single"/>
          <w:rtl/>
        </w:rPr>
        <w:t xml:space="preserve">האישום הרביעי – כלפי המתלוננת ו.ו. </w:t>
      </w:r>
    </w:p>
    <w:p w:rsidR="00C310AF" w:rsidRDefault="00C310AF" w:rsidP="00C310AF">
      <w:pPr>
        <w:pStyle w:val="a"/>
        <w:numPr>
          <w:ilvl w:val="0"/>
          <w:numId w:val="0"/>
        </w:numPr>
        <w:tabs>
          <w:tab w:val="left" w:pos="720"/>
        </w:tabs>
        <w:ind w:left="720" w:hanging="720"/>
        <w:jc w:val="both"/>
        <w:rPr>
          <w:b/>
          <w:bCs/>
          <w:u w:val="single"/>
        </w:rPr>
      </w:pPr>
      <w:r>
        <w:rPr>
          <w:rFonts w:hint="cs"/>
          <w:b/>
          <w:bCs/>
          <w:u w:val="single"/>
          <w:rtl/>
        </w:rPr>
        <w:t>עדותה של ו.ו</w:t>
      </w:r>
    </w:p>
    <w:p w:rsidR="00C310AF" w:rsidRDefault="00C310AF" w:rsidP="00C310AF">
      <w:pPr>
        <w:pStyle w:val="a"/>
        <w:jc w:val="both"/>
      </w:pPr>
      <w:r>
        <w:rPr>
          <w:rFonts w:hint="cs"/>
          <w:rtl/>
          <w:lang w:eastAsia="he-IL"/>
        </w:rPr>
        <w:t>אקדים ואומר כי מצאתי את עדותה של המתלוננת ו.ו מהימנה ומשכנעת. עדותה הייתה קוהרנטית ומפורטת, וניכר כי ו.ו זכרה היטב את האירועים. ו.ו הסבירה את הפער שבין דיווחה החלקי על אודות מעשי הנאשם להוריה ולחוקרת הילדים לבין עדותה, בכך שחשה לא בנוח לשתף את הוריה בחלק שנחווה לחמור יותר בעיניה, וזהו הסבר סביר ומובן. הדיווח החלקי לחוקרת הילדים, כאשר השמיטה את החלק בו הציע הנאשם שתתנשק איתו וההסבר כי הגיעה בלתי מוכנה רגשית לחקירה וחלוף הזמן בגינם שכחה פרטים, נשמע אף הוא הסבר סביר, ובנסיבות העניין לא מצאתי כי הדבר פגם ביכולת לבסס ממצאים על יסוד עדותה</w:t>
      </w:r>
      <w:r>
        <w:rPr>
          <w:rFonts w:hint="cs"/>
          <w:rtl/>
        </w:rPr>
        <w:t>.</w:t>
      </w:r>
    </w:p>
    <w:p w:rsidR="00C310AF" w:rsidRDefault="00C310AF" w:rsidP="00C310AF">
      <w:pPr>
        <w:pStyle w:val="a"/>
        <w:jc w:val="both"/>
      </w:pPr>
      <w:r>
        <w:rPr>
          <w:rFonts w:hint="cs"/>
          <w:b/>
          <w:bCs/>
          <w:rtl/>
        </w:rPr>
        <w:t>עדותה של הקטינה ו.ו</w:t>
      </w:r>
      <w:r>
        <w:rPr>
          <w:rFonts w:hint="cs"/>
          <w:rtl/>
        </w:rPr>
        <w:t xml:space="preserve"> – תלמידת כיתה ח', העידה כי הוריה עובדים כנהגי אוטובוס וכי היא מכירה את הנאשם מכך שעבד בעבר עם הוריה והם היו חבריו הטובים. הנאשם הִרבה </w:t>
      </w:r>
      <w:r>
        <w:rPr>
          <w:rFonts w:hint="cs"/>
          <w:rtl/>
        </w:rPr>
        <w:lastRenderedPageBreak/>
        <w:t>לבקר בביתם והיא ראתה בו כדוד כיוון שהיה בן בית, קרוב אליה והיא חשה בנוחות בסביבתו (עמ' 64).</w:t>
      </w:r>
    </w:p>
    <w:p w:rsidR="00C310AF" w:rsidRDefault="00C310AF" w:rsidP="00C310AF">
      <w:pPr>
        <w:pStyle w:val="a"/>
        <w:numPr>
          <w:ilvl w:val="0"/>
          <w:numId w:val="0"/>
        </w:numPr>
        <w:tabs>
          <w:tab w:val="left" w:pos="720"/>
        </w:tabs>
        <w:ind w:left="720"/>
        <w:jc w:val="both"/>
      </w:pPr>
      <w:r>
        <w:rPr>
          <w:rFonts w:hint="cs"/>
          <w:b/>
          <w:bCs/>
          <w:rtl/>
        </w:rPr>
        <w:t>תיאור הפגיעה –</w:t>
      </w:r>
      <w:r>
        <w:rPr>
          <w:rFonts w:hint="cs"/>
          <w:rtl/>
        </w:rPr>
        <w:t xml:space="preserve"> כאשר הייתה בת 12 הגיע הנאשם לביתה בשעת צהריים כדי להחזיר את מפתחות הרכב להוריה, הוא התיישב לידה על הספה והחל לשאול אותה שאלות שלא היה אמור לשאול, כמו האם היא ניסתה להתנשק ואם היא רוצה בכך, והיא השיבה שלא. אישרה את הדברים שמסרה בחקירתה כי הנאשם שאל אם היה לה פעם חבר, האִם ניסתה להתנשק והאם רוצה להתנסות לראשונה בנשיקה איתו, הצביע על פניו, והיא השיבה בשלילה ושזה מוקדם עבורה. לא הייתה ביניהם שיחת חולין טרם שאלותיו על האם התנשקה בעבר. בשלב זה שאל אותה הנאשם אם היא רוצה "לגעת לו", תוך שהתכוון לאיבר מינו, והיא השיבה בשלילה (עמ' 64-67; 72-71). לאחר שהציע לה לגעת באיבר מינו היא התרחקה. היא חשה מוטרדת משאלותיו של הנאשם, לא ציפתה לשאלות כאלה כאשר היא לבד בבית ואין לידה מבוגר שיגן עליה. אמרה לו שזה לא מתאים לה כי היא קטנה. היו עוד כמה שאלות ואז הנאשם קם ונישק אותה במצחה והיא אמרה לו ללכת. לפני שהלך אמר לה הנאשם שלא לספר להוריה כי זו שיחה אישית ביניהם שהוריה לא צריכים לדעת על אודותיה (עמ' 67-68; 71-70).</w:t>
      </w:r>
    </w:p>
    <w:p w:rsidR="00C310AF" w:rsidRDefault="00C310AF" w:rsidP="00C310AF">
      <w:pPr>
        <w:pStyle w:val="a"/>
        <w:numPr>
          <w:ilvl w:val="0"/>
          <w:numId w:val="0"/>
        </w:numPr>
        <w:tabs>
          <w:tab w:val="left" w:pos="720"/>
        </w:tabs>
        <w:ind w:left="720"/>
        <w:jc w:val="both"/>
        <w:rPr>
          <w:rtl/>
        </w:rPr>
      </w:pPr>
      <w:r>
        <w:rPr>
          <w:rFonts w:hint="cs"/>
          <w:rtl/>
        </w:rPr>
        <w:t xml:space="preserve">בכל פעם שהיתה הולכת לישון והנאשם היה בביתם, הוא היה נעמד למספר שניות ליד דלת חדרה ואומר ביי, והיא חשה מוזר מהסיטואציה שהיא במיטתה והוא מסתכל עליה (עמ' 69). </w:t>
      </w:r>
    </w:p>
    <w:p w:rsidR="00C310AF" w:rsidRDefault="00C310AF" w:rsidP="00C310AF">
      <w:pPr>
        <w:pStyle w:val="a"/>
        <w:jc w:val="both"/>
        <w:rPr>
          <w:rtl/>
        </w:rPr>
      </w:pPr>
      <w:r>
        <w:rPr>
          <w:rFonts w:hint="cs"/>
          <w:b/>
          <w:bCs/>
          <w:rtl/>
        </w:rPr>
        <w:t>חשיפת הפגיעה</w:t>
      </w:r>
      <w:r>
        <w:rPr>
          <w:rFonts w:hint="cs"/>
          <w:rtl/>
        </w:rPr>
        <w:t xml:space="preserve"> – ו.ו העידה כי כבר ביום האירוע, לאחר שהנאשם עזב את ביתה, היא חשה מוטרדת, התקשרה לאימה אך לא סיפרה לה על אודות הפגיעה, אלה שאלה אם היא יכולה לבוא אליה. לאחר מכן, הגיעה לאביה החורג, כאשר הוא נהג באוטובוס, ושם סיפרה לו. תחילה שאלה את אביה באופן כללי כיצד יגיב אם חבר שלו ישאל אותה שאלות או ינסה לגעת בה והאב השיב שהוא יעשה הכל כדי שהיא לא תיפגע ואז שאל מדוע היא שואלת. השיבה לאביה שהנאשם שאל אותה אם היא רוצה להתנשק איתו והאם היא רוצה לגעת באיבר מינו ושזה היה לא נעים (עמ' 68). לאחר שסיפרה לאביה החורג, שניהם סיפרו לאימה (עמ' 68, 72).</w:t>
      </w:r>
    </w:p>
    <w:p w:rsidR="00C310AF" w:rsidRDefault="00C310AF" w:rsidP="00C310AF">
      <w:pPr>
        <w:pStyle w:val="a"/>
        <w:numPr>
          <w:ilvl w:val="0"/>
          <w:numId w:val="0"/>
        </w:numPr>
        <w:tabs>
          <w:tab w:val="left" w:pos="720"/>
        </w:tabs>
        <w:ind w:left="720"/>
        <w:jc w:val="both"/>
        <w:rPr>
          <w:rtl/>
        </w:rPr>
      </w:pPr>
      <w:r>
        <w:rPr>
          <w:rFonts w:hint="cs"/>
          <w:b/>
          <w:bCs/>
          <w:rtl/>
        </w:rPr>
        <w:t>בנוגע לחקירה</w:t>
      </w:r>
      <w:r>
        <w:rPr>
          <w:rFonts w:hint="cs"/>
          <w:rtl/>
        </w:rPr>
        <w:t xml:space="preserve"> – במשך שנתיים לאחר המקרה והחשיפה להוריה, לא דיברה על כך עם אף אחד ואז שמעה על המקרה של ב.ב והחליטה להתלונן (עמ' 84). היא שמעה שיחה בין הוריה לבין אימה של ב.ב, אשר באה אליהם הביתה. ב.ב הגיעה עם אימה ושיחקה איתה בחדר, כאשר ההורים דיברו בסלון. בעקבות כך אמרה לאימה שהיא רוצה להגיש תלונה (עמ' 76; 84). כמה ימים לאחר מכן, אביה אמר לה שהולכים להגיש תלונה (עמ' 74-75). </w:t>
      </w:r>
    </w:p>
    <w:p w:rsidR="00C310AF" w:rsidRDefault="00C310AF" w:rsidP="00C310AF">
      <w:pPr>
        <w:pStyle w:val="a"/>
        <w:numPr>
          <w:ilvl w:val="0"/>
          <w:numId w:val="0"/>
        </w:numPr>
        <w:tabs>
          <w:tab w:val="left" w:pos="720"/>
        </w:tabs>
        <w:ind w:left="720"/>
        <w:jc w:val="both"/>
        <w:rPr>
          <w:rtl/>
        </w:rPr>
      </w:pPr>
      <w:r>
        <w:rPr>
          <w:rFonts w:hint="cs"/>
          <w:rtl/>
        </w:rPr>
        <w:lastRenderedPageBreak/>
        <w:t xml:space="preserve">בעדותה נשאלה מדוע בחקירה סיפרה רק על הצעתו של הנאשם שתיגע באיבר מינו אך לא סיפרה אודות הצעתו שהם יתנשקו, והשיבה כי היא לא זכרה זאת אז, האירוע היה שנתיים קודם לכן והיא עשתה הכל כדי לא לזכור אותו, כדי שהדבר לא יפריע לה בשגרת חייה. הסבירה בנוסף כי להוריה סיפרה רק על הצעתו לנשיקה, אולם לא על הצעתו לגעת באיבר מינו כיוון שהייתה רק בת 12 וחשה לא בנוח לספר להוריה (עמ' 69; עמ' 74). נחקרה פעמיים, בפעם הראשונה הגיעה עם אביה, ולא כל כך זכרה את הדברים, ושכחה לספר על ההצעה לנשיקה. בפעם השנייה שנחקרה, לקחו אותה בהפתעה והיא לא היתה מוכנה. </w:t>
      </w:r>
    </w:p>
    <w:p w:rsidR="00C310AF" w:rsidRDefault="00C310AF" w:rsidP="00C310AF">
      <w:pPr>
        <w:pStyle w:val="a"/>
        <w:numPr>
          <w:ilvl w:val="0"/>
          <w:numId w:val="0"/>
        </w:numPr>
        <w:tabs>
          <w:tab w:val="left" w:pos="720"/>
        </w:tabs>
        <w:ind w:left="720"/>
        <w:jc w:val="both"/>
        <w:rPr>
          <w:rtl/>
        </w:rPr>
      </w:pPr>
      <w:r>
        <w:rPr>
          <w:rFonts w:hint="cs"/>
          <w:rtl/>
        </w:rPr>
        <w:t xml:space="preserve">אישרה שבחקירה, החוקרת אמרה לה שהיא שמעה מאימה שהיה גם עניין הנשיקה. השיבה לחוקרת שאם אימה זוכרת אז כנראה שזה קרה. התכוונה לכך שסיפרה לאימה כבר באותו היום של המקרה והיא בוודאי זוכרת. באותו הרגע היא גם נזכרה וסיפרה לחוקרת (עמ' 77-78). ו.ו עמדה על כך שזוכרת את האירוע, את ההצעה של הנאשם לנשיקה ואת ההצעה לגעת באיבר מינו (עמ' 80). </w:t>
      </w:r>
    </w:p>
    <w:p w:rsidR="00C310AF" w:rsidRDefault="00C310AF" w:rsidP="00C310AF">
      <w:pPr>
        <w:pStyle w:val="a"/>
        <w:numPr>
          <w:ilvl w:val="0"/>
          <w:numId w:val="0"/>
        </w:numPr>
        <w:tabs>
          <w:tab w:val="left" w:pos="720"/>
        </w:tabs>
        <w:ind w:left="720"/>
        <w:jc w:val="both"/>
        <w:rPr>
          <w:rtl/>
        </w:rPr>
      </w:pPr>
      <w:r>
        <w:rPr>
          <w:rFonts w:hint="cs"/>
          <w:rtl/>
        </w:rPr>
        <w:t xml:space="preserve">באותו היום בשעת ערב אימה הזמינה את הנאשם לבית כדי לעמת אותו עם הדברים. לא סיפרה על כך למשטרה כי לא זכרה שזה קרה, אך לאחר שאימה הזכירה לה, היא נזכרה בכך. זה היה בין החקירה הראשונה לשנייה. גם בחקירה השנייה לא סיפרה על העימות עם הנאשם כי לא זכרה את כל הפרטים ולכן העדיפה להגיד שאינה זוכרת את העימות. כל מה שהיא זוכרת הוא שהנאשם הגיע לביתם בערב, והם ישבו הנאשם, הוריה והיא עצמה ודיברו על המקרה. זוכרת שאמרה לנאשם מול הוריה את מה שאמר לה כולל את אמירתו שלא לספר להוריה ואז הלכה לחדרה (עמ' 81-82). אביה והנאשם היו חברים טובים (עמ' 86). </w:t>
      </w:r>
    </w:p>
    <w:p w:rsidR="00C310AF" w:rsidRDefault="00C310AF" w:rsidP="00C310AF">
      <w:pPr>
        <w:pStyle w:val="a"/>
        <w:numPr>
          <w:ilvl w:val="0"/>
          <w:numId w:val="0"/>
        </w:numPr>
        <w:tabs>
          <w:tab w:val="left" w:pos="720"/>
        </w:tabs>
        <w:ind w:left="720" w:hanging="720"/>
        <w:jc w:val="both"/>
        <w:rPr>
          <w:rtl/>
        </w:rPr>
      </w:pPr>
      <w:r>
        <w:rPr>
          <w:rFonts w:hint="cs"/>
          <w:b/>
          <w:bCs/>
          <w:u w:val="single"/>
          <w:rtl/>
          <w:lang w:eastAsia="he-IL"/>
        </w:rPr>
        <w:t>מהימנות עדותה של ו.ו</w:t>
      </w:r>
    </w:p>
    <w:p w:rsidR="00C310AF" w:rsidRDefault="00C310AF" w:rsidP="00C310AF">
      <w:pPr>
        <w:pStyle w:val="a"/>
        <w:jc w:val="both"/>
        <w:rPr>
          <w:rtl/>
        </w:rPr>
      </w:pPr>
      <w:r>
        <w:rPr>
          <w:rFonts w:hint="cs"/>
          <w:rtl/>
          <w:lang w:eastAsia="he-IL"/>
        </w:rPr>
        <w:t xml:space="preserve">עדותה של ו.ו הותירה רושם מהימן מאוד, וניכרו בה אותות אמת. על אף גילה הצעיר – בת כ-14 בעת עדותה, העידה באריכות על המעשים שביצע בה הנאשם כפי שיוחסו לו בכתב האישום. בעדותה בלטה המבוכה והקושי במתן העדות, אך ניכר כי היא זוכרת היטב את האירועים למרות חלוף הזמן ודבריה כי ניסתה להשכיח מליבה את מעשיו של הנאשם. התיאורים והתחושות שתיארה מתאימים לגילה ולמידת הבנתה </w:t>
      </w:r>
      <w:r>
        <w:rPr>
          <w:rFonts w:hint="cs"/>
          <w:rtl/>
        </w:rPr>
        <w:t xml:space="preserve">את המעשים. </w:t>
      </w:r>
    </w:p>
    <w:p w:rsidR="00C310AF" w:rsidRDefault="00C310AF" w:rsidP="00C310AF">
      <w:pPr>
        <w:pStyle w:val="a"/>
        <w:numPr>
          <w:ilvl w:val="0"/>
          <w:numId w:val="0"/>
        </w:numPr>
        <w:tabs>
          <w:tab w:val="left" w:pos="720"/>
        </w:tabs>
        <w:ind w:left="720"/>
        <w:jc w:val="both"/>
      </w:pPr>
      <w:r>
        <w:rPr>
          <w:rFonts w:hint="cs"/>
          <w:rtl/>
        </w:rPr>
        <w:t xml:space="preserve">ו.ו לא ניסתה להכפיש את הנאשם, לא ניכרה כל הפרזה בדבריה, היא תארה את היחסים הטובים ששררו בין הנאשם להוריה ותפיסתה אותו כאדם קרוב. חוסר ההתאמה בין תיאורה של מעשי הנאשם בפני הוריה ובפני חוקרת הילדים כשנתיים לאחר האירוע, מובנים ואינם משליכים על מהימנותה. עדותה נותרה עקבית גם בחקירתה הנגדית. כך גם העובדה שו.ו. לא זכרה במדויק על מה סיפרה ולמי בכל שלב, אינה פוגמת במהימנותה. </w:t>
      </w:r>
    </w:p>
    <w:p w:rsidR="00C310AF" w:rsidRDefault="00C310AF" w:rsidP="00C310AF">
      <w:pPr>
        <w:pStyle w:val="a"/>
        <w:jc w:val="both"/>
        <w:rPr>
          <w:rtl/>
        </w:rPr>
      </w:pPr>
      <w:r>
        <w:rPr>
          <w:rFonts w:hint="cs"/>
          <w:rtl/>
        </w:rPr>
        <w:lastRenderedPageBreak/>
        <w:t xml:space="preserve">כידוע, בחינת מהימנותן של נפגעות בעברות מין אינה שקולה לבחינת מהימנות בתיקים אחרים. נוכח </w:t>
      </w:r>
      <w:r>
        <w:rPr>
          <w:rFonts w:hint="cs"/>
          <w:rtl/>
          <w:lang w:eastAsia="he-IL"/>
        </w:rPr>
        <w:t>הקשיים</w:t>
      </w:r>
      <w:r>
        <w:rPr>
          <w:rFonts w:hint="cs"/>
          <w:rtl/>
        </w:rPr>
        <w:t xml:space="preserve"> הרבים שעימם נדרשת להתמודד מתלוננת בעבירת מין, ובפרט קטינה, כמעט תמיד יהיה ניתן למצוא סתירות  כלשהן בין העדויות. לפיכך, אי דיוקים או השמטת פרטים על ידי מתלוננת בעבירת מין, אין בהם כשלעצמם כדי לערער את מהימנותה, ובלבד שגרעין העדות הוא מהימן [ראו ע"פ 6038/21 </w:t>
      </w:r>
      <w:r>
        <w:rPr>
          <w:rFonts w:hint="cs"/>
          <w:b/>
          <w:bCs/>
          <w:rtl/>
        </w:rPr>
        <w:t>פלוני נ' מדינת ישראל</w:t>
      </w:r>
      <w:r>
        <w:rPr>
          <w:rFonts w:hint="cs"/>
          <w:rtl/>
        </w:rPr>
        <w:t xml:space="preserve"> (5.1.2023) (פיסקה 58 לחוות דעתו של כב' השופט ח' כבוב; וכן ע"פ 5808/14 </w:t>
      </w:r>
      <w:r>
        <w:rPr>
          <w:rFonts w:hint="cs"/>
          <w:b/>
          <w:bCs/>
          <w:rtl/>
        </w:rPr>
        <w:t>פלוני נ' מדינת ישראל</w:t>
      </w:r>
      <w:r>
        <w:rPr>
          <w:rFonts w:hint="cs"/>
          <w:rtl/>
        </w:rPr>
        <w:t xml:space="preserve"> (7.10.2015)].</w:t>
      </w:r>
    </w:p>
    <w:p w:rsidR="00C310AF" w:rsidRDefault="00C310AF" w:rsidP="00C310AF">
      <w:pPr>
        <w:pStyle w:val="a"/>
        <w:numPr>
          <w:ilvl w:val="0"/>
          <w:numId w:val="0"/>
        </w:numPr>
        <w:tabs>
          <w:tab w:val="left" w:pos="720"/>
        </w:tabs>
        <w:ind w:left="720" w:hanging="636"/>
        <w:jc w:val="both"/>
        <w:rPr>
          <w:b/>
          <w:bCs/>
          <w:u w:val="single"/>
          <w:rtl/>
        </w:rPr>
      </w:pPr>
      <w:r>
        <w:rPr>
          <w:rFonts w:hint="cs"/>
          <w:b/>
          <w:bCs/>
          <w:u w:val="single"/>
          <w:rtl/>
        </w:rPr>
        <w:t>עדות הוריה של ו.ו</w:t>
      </w:r>
    </w:p>
    <w:p w:rsidR="00C310AF" w:rsidRDefault="00C310AF" w:rsidP="00C310AF">
      <w:pPr>
        <w:pStyle w:val="a"/>
        <w:jc w:val="both"/>
        <w:rPr>
          <w:rtl/>
        </w:rPr>
      </w:pPr>
      <w:r>
        <w:rPr>
          <w:rFonts w:hint="cs"/>
          <w:b/>
          <w:bCs/>
          <w:rtl/>
        </w:rPr>
        <w:t>עדות אימה של ו.ו</w:t>
      </w:r>
      <w:r>
        <w:rPr>
          <w:rFonts w:hint="cs"/>
          <w:rtl/>
        </w:rPr>
        <w:t xml:space="preserve"> – היא עובדת כנהגת אוטובוס, הכירה את הנאשם במקום עבודתה בשנת 2016 לאחר שהתקבל לעבודה והיא הדריכה אותו. היה חבר טוב שלהם, ראתה בו כבן משפחה. הבית היה פתוח בשבילו, סייעו לו בכל פעם שנזקק לעזרה, והיו נוהגים להשאיל לו את רכבם. הכירה גם את בת זוגו. נהג להגיע לביתם פעמיים-שלוש בשבוע (עמ' 23-34). </w:t>
      </w:r>
    </w:p>
    <w:p w:rsidR="00C310AF" w:rsidRDefault="00C310AF" w:rsidP="00C310AF">
      <w:pPr>
        <w:pStyle w:val="a"/>
        <w:numPr>
          <w:ilvl w:val="0"/>
          <w:numId w:val="0"/>
        </w:numPr>
        <w:tabs>
          <w:tab w:val="left" w:pos="720"/>
        </w:tabs>
        <w:ind w:left="720"/>
        <w:jc w:val="both"/>
      </w:pPr>
      <w:r>
        <w:rPr>
          <w:rFonts w:hint="cs"/>
          <w:b/>
          <w:bCs/>
          <w:rtl/>
        </w:rPr>
        <w:t xml:space="preserve">חשיפת הפגיעה </w:t>
      </w:r>
      <w:r>
        <w:rPr>
          <w:rFonts w:hint="cs"/>
          <w:rtl/>
        </w:rPr>
        <w:t xml:space="preserve">– שמעה על מעשי הנאשם ביום האירוע עצמו, בתה ו.ו התקשרה אליה אמרה שרוצה לצאת עם חברות לקניון. מאוד לא מאפיין אותה כיוון שהיא אוהבת להיות בבית. האֵם הציעה לה לבוא למקום עבודתה, במקום לצאת לקניון, וו.ו הגיעה. ו.ו פחדה תחילה לספר לה. בסוף יום העבודה ביקשה ללכת לאביה החורג, בן זוגה של האם. הוא בדיוק סיים את העבודה הם נפגשו בתחנה וו.ו הצטרפה לנסיעה שלו באוטובוס. שם היא סיפרה לו על אודות הפגיעה. כאשר היו בדרך הביתה ו.ו שיתפה אותה. ו.ו ואביה החורג סיפרו לה ביחד. ו.ו סיפרה לה שהנאשם שאל אותה אם היא רוצה להרגיש חווית נשיקה (עמ' 29-30). </w:t>
      </w:r>
    </w:p>
    <w:p w:rsidR="00C310AF" w:rsidRDefault="00C310AF" w:rsidP="00C310AF">
      <w:pPr>
        <w:pStyle w:val="a"/>
        <w:numPr>
          <w:ilvl w:val="0"/>
          <w:numId w:val="0"/>
        </w:numPr>
        <w:tabs>
          <w:tab w:val="left" w:pos="720"/>
        </w:tabs>
        <w:ind w:left="720"/>
        <w:jc w:val="both"/>
      </w:pPr>
      <w:r>
        <w:rPr>
          <w:rFonts w:hint="cs"/>
          <w:b/>
          <w:bCs/>
          <w:rtl/>
        </w:rPr>
        <w:t xml:space="preserve">העימות עם הנאשם </w:t>
      </w:r>
      <w:r>
        <w:rPr>
          <w:rFonts w:hint="cs"/>
          <w:rtl/>
        </w:rPr>
        <w:t xml:space="preserve">– כשהגיעה הביתה לאחר שו.ו שיתפה אותה, התקשרה לנאשם ורצתה שהוא יגיע לביתם כדי להתעמת עמו. הוא הגיע במהירות והיה ממש לחוץ. שאלה אותו מדוע פגע בבתה, הטיחה בו שהם בטחו והאמינו בו. הנאשם השיב שלא עשה כלום. היא קראה לו.ו ואמרה לה להגיד לנאשם מה היה. וו.ו אמרה לנאשם "נכון שנכנסת לבית, התיישבת ולאחר מכן שאלת אותי אם אני רוצה לחוות חוויה של נשיקה?" הנאשם הרכין את ראשו. ו.ו הוסיפה והטיחה בו שהוא אמר לה לא לספר להורים, ואז ו.ו חזרה לחדרה. האב החורג בכה. הנאשם אמר שהוא לא יודע כיצד הגיע לזה ולמה עשה את זה (עמ' 24-25). האב החורג אמר לנאשם שהוא חייב ללכת לטיפול שלא יפגע בילדים נוספים. הנאשם אמר שאין בעיה, קם והלך. הנאשם הגיע לביתם כדי להחזיר את מפתח הרכב בתיאום עם האב. לאחר מספר חודשים הגיע הנאשם למקום עבודתם ואמר להם שלא עשה דבר (עמ' 26). מאז נותק הקשר עמו. האֵם נשאלה מדוע לא מסרה בעדותה במשטרה שו.ו נכחה בעימות עם הנאשם ואף הטיחה בנאשם דברים, השיבה שכן סיפרה אודות כך בחקירתה, </w:t>
      </w:r>
      <w:r>
        <w:rPr>
          <w:rFonts w:hint="cs"/>
          <w:rtl/>
        </w:rPr>
        <w:lastRenderedPageBreak/>
        <w:t xml:space="preserve">אך הדברים לא נרשמו (עמ' 29-28). אישרה שלא סיפרה בחקירה במשטרה שבמפגש השני שהתקיים עם הנאשם הוא הכחיש את מעשיו. שכחה לספר זאת (עמ' 31). </w:t>
      </w:r>
    </w:p>
    <w:p w:rsidR="00C310AF" w:rsidRDefault="00C310AF" w:rsidP="00C310AF">
      <w:pPr>
        <w:pStyle w:val="a"/>
        <w:numPr>
          <w:ilvl w:val="0"/>
          <w:numId w:val="0"/>
        </w:numPr>
        <w:tabs>
          <w:tab w:val="left" w:pos="720"/>
        </w:tabs>
        <w:ind w:left="720"/>
        <w:jc w:val="both"/>
      </w:pPr>
      <w:r>
        <w:rPr>
          <w:rFonts w:hint="cs"/>
          <w:b/>
          <w:bCs/>
          <w:rtl/>
        </w:rPr>
        <w:t>השיחה עם אימה של ב.ב טרם הגשת התלונה</w:t>
      </w:r>
      <w:r>
        <w:rPr>
          <w:rFonts w:hint="cs"/>
          <w:rtl/>
        </w:rPr>
        <w:t xml:space="preserve"> – ראתה בפייסבוק שאימה של ב.ב נמצאת בזוגיות עם הנאשם ורצתה לאתר אותה ולהזהירה כיוון שיש לה בנות. ראתה אותה ברחוב ואמרה לה שתיצור עימה קשר, אך לא נוצר קשר. לאחר כחצי שנה, אימה של ב.ב עלתה לאוטובוס שבו נהגה ואמרה לה שהיא חייבת לדבר איתה (עמ' 27; עמ' 36). אימה של ב.ב סיפרה לה שהנאשם פגע בבתה. אמרה שהוא חשף את איבר מינו מול בתה וביקש ממנה לגעת. אימה של ו.ו שיתפה את אימה של ב.ב בכך שהנאשם פגע גם בבתה. אימה של ב.ב שאלה אותה האם תוכל להעיד, ככל שהיא תגיש תלונה, ואימה של ו.ו השיבה שלא רוצה לגרור את בתה לעדות. בהמשך, לאחר שב.ב הגישה תלונה והנאשם נעצר, במהלך החקירה של אמה של ב.ב היא התקשרה אליה ואמרה שהיא רוצה שתוגש תלונה ונתנה לה לדבר עם החוקרת (ראו גם ת/20). לאחר מכן, אמה של ב.ב הגיעה לביתם עם התינוק ועם ב.ב. גם ו.ו נכחה בשיחה. אימה של ב.ב אמרה שהם חייבים את עדותה של ו.ו. ו.ו אמרה שהיא מוכנה להגיש תלונה ומכיוון שילדה נוספת נפגעה (עמ' 27). אמרה לאימה של ב.ב שהיא חוששת להתלונן שמא הנאשם יפגע בהם, וזו הרגיעה אותה. רק לאחר שלושה ימים הגיעה לתחנת המשטרה, כיוון שלקחה זמן לחשוב על כך. החליטה על הגשת התלונה בשל רצונה של ו.ו לעשות כן, בעקבות הידיעה על הפגיעה ב-ב.ב, ורצונה שלא יפגע בילדים נוספים (עמ' 34-32).</w:t>
      </w:r>
    </w:p>
    <w:p w:rsidR="00C310AF" w:rsidRDefault="00C310AF" w:rsidP="00C310AF">
      <w:pPr>
        <w:pStyle w:val="a"/>
        <w:numPr>
          <w:ilvl w:val="0"/>
          <w:numId w:val="0"/>
        </w:numPr>
        <w:tabs>
          <w:tab w:val="left" w:pos="720"/>
        </w:tabs>
        <w:ind w:left="720"/>
        <w:jc w:val="both"/>
        <w:rPr>
          <w:rtl/>
        </w:rPr>
      </w:pPr>
      <w:r>
        <w:rPr>
          <w:rFonts w:hint="cs"/>
          <w:rtl/>
        </w:rPr>
        <w:t xml:space="preserve">אחד השיקולים שלא להתלונן מיד לאחר האירוע היה שנאשם סיפר לבן זוגה שהוא הוציא תעודת נכות בשיעור של 100% "כי הוא לא בסדר בראש". חשבו שאם במשפט יציג את תעודת הנכה הוא יזוכה מיד (עמ' 35-34). שללה את הגרסה של הנאשם שלפיה בן זוגה מוכר לו סמים והוא חייב לו כסף ולכן הם כעסו עליו (עמ' 40-38). </w:t>
      </w:r>
    </w:p>
    <w:p w:rsidR="00C310AF" w:rsidRDefault="00C310AF" w:rsidP="00C310AF">
      <w:pPr>
        <w:pStyle w:val="a"/>
        <w:jc w:val="both"/>
        <w:rPr>
          <w:rtl/>
        </w:rPr>
      </w:pPr>
      <w:r>
        <w:rPr>
          <w:rFonts w:hint="cs"/>
          <w:b/>
          <w:bCs/>
          <w:rtl/>
        </w:rPr>
        <w:t xml:space="preserve">מהימנות אמה של ו.ו – </w:t>
      </w:r>
      <w:r>
        <w:rPr>
          <w:rFonts w:hint="cs"/>
          <w:rtl/>
        </w:rPr>
        <w:t>עדות אימה של ו.ו עשה רושם מהימן. האֵם הקפידה לפרט את האירועים – חשיפת האירוע, פגישת העימות עם הנאשם והמפגש עם אמה של ב.ב טרם הגשת התלונה של ו.ו. האם הפרידה בין אירועים שבהם נכחה וחוותה בחושיה לבין דברים ששמעה על אודותיהם כגון שיחת החשיפה של ו.ו עם בן זוגה בטרם שיתפה אותה. ניכר כי הקפידה לדייק, לא הפריזה בתאוריה ולא ניסתה להשחיר את פניו של הנאשם.</w:t>
      </w:r>
    </w:p>
    <w:p w:rsidR="00C310AF" w:rsidRDefault="00C310AF" w:rsidP="00C310AF">
      <w:pPr>
        <w:pStyle w:val="a"/>
        <w:numPr>
          <w:ilvl w:val="0"/>
          <w:numId w:val="0"/>
        </w:numPr>
        <w:tabs>
          <w:tab w:val="left" w:pos="720"/>
        </w:tabs>
        <w:ind w:left="720"/>
        <w:jc w:val="both"/>
        <w:rPr>
          <w:rtl/>
        </w:rPr>
      </w:pPr>
      <w:r>
        <w:rPr>
          <w:rFonts w:hint="cs"/>
          <w:rtl/>
        </w:rPr>
        <w:t>בכל הנוגע לדברי אימה של ו.ו על כך שהנאשם סיפר להם שיש לו תעודת נכות בנוגע למצבו הנפשי, ושאמר להם שהדבר יסייע לו אם יעמוד לדין, הרי שתמיכה בכך קיימת בתמליל חקירתו של הנאשם אשר נפתח בדברי הנאשם אשר מדבר על אחוזי הנכות הנפשית שלו (ת/5ב', עמ' 1).</w:t>
      </w:r>
    </w:p>
    <w:p w:rsidR="00C310AF" w:rsidRDefault="00C310AF" w:rsidP="00C310AF">
      <w:pPr>
        <w:pStyle w:val="a"/>
        <w:jc w:val="both"/>
        <w:rPr>
          <w:rtl/>
        </w:rPr>
      </w:pPr>
      <w:r>
        <w:rPr>
          <w:rFonts w:hint="cs"/>
          <w:b/>
          <w:bCs/>
          <w:rtl/>
        </w:rPr>
        <w:lastRenderedPageBreak/>
        <w:t>עדות אביה החורג של ו.ו</w:t>
      </w:r>
      <w:r>
        <w:rPr>
          <w:rFonts w:hint="cs"/>
          <w:rtl/>
        </w:rPr>
        <w:t xml:space="preserve"> – הוא בן הזוג של אימה של ו.ו ורואה עצמו כאביה של ו.ו לכל דבר. מגדל אותה מאז היתה בת שנתיים. הנאשם היה חברו הטוב. הכירו כאשר הנאשם החל לעבוד בחברת האוטובוסים בה עובדים הוא ובת זוגו. חברותם נמשכה 7-6 שנים לערך (עמ' 42). הקשר שלו עם הנאשם היה קרוב ומשמעותי במסגרתו סייע לנאשם בכסף ובהשאלת רכבו (עמ' 43; עמ' 48; עמ' 61). אין לו עניין שהנאשם ירצה עונש מאסר, אלא שיטופל באופן שימנע הישנות של פגיעות (עמ' 43; עמ' 49-50; עמ' 52).</w:t>
      </w:r>
    </w:p>
    <w:p w:rsidR="00C310AF" w:rsidRDefault="00C310AF" w:rsidP="00C310AF">
      <w:pPr>
        <w:pStyle w:val="a"/>
        <w:numPr>
          <w:ilvl w:val="0"/>
          <w:numId w:val="0"/>
        </w:numPr>
        <w:tabs>
          <w:tab w:val="left" w:pos="720"/>
        </w:tabs>
        <w:ind w:left="720"/>
        <w:jc w:val="both"/>
      </w:pPr>
      <w:r>
        <w:rPr>
          <w:rFonts w:hint="cs"/>
          <w:b/>
          <w:bCs/>
          <w:rtl/>
        </w:rPr>
        <w:t xml:space="preserve">חשיפת הפגיעה </w:t>
      </w:r>
      <w:r>
        <w:rPr>
          <w:rFonts w:hint="cs"/>
          <w:rtl/>
        </w:rPr>
        <w:t xml:space="preserve">– העיד כי ביום הפגיעה ו.ו שוחחה עמו במהלך נסיעתו בסוף יום העבודה, שאלה אותו מה הוא יעשה אם ידע שמישהו פגע בה, ואז סיפרה מה הנאשם עשה (עמ' 44). הוא שמע מו.ו שהנאשם רצה לתת לה נשיקה, הלך לעבר הכיסא שישבה עליו והיא קפצה ואמרה לו: "איך אתה יכול לעשות דבר כזה". הנאשם תפס אותה, נתן לה נשיקה במצח ויצא מהבית (עמ' 50-51). באותו יום, עוד לפני שו.ו סיפרה לו, הוא התקשר אליה, שאל אם הנאשם היה בבית, היכן הוא ישב. חשב שמשהו לא בסדר. היא השיבה שהנאשם ישב בסלון ולא אמרה דבר נוסף. רק בערב כשנפגשו ו.ו שיתפה אותו במעשיו של הנאשם (עמ' 56-57). </w:t>
      </w:r>
    </w:p>
    <w:p w:rsidR="00C310AF" w:rsidRDefault="00C310AF" w:rsidP="00C310AF">
      <w:pPr>
        <w:pStyle w:val="a"/>
        <w:numPr>
          <w:ilvl w:val="0"/>
          <w:numId w:val="0"/>
        </w:numPr>
        <w:tabs>
          <w:tab w:val="left" w:pos="720"/>
        </w:tabs>
        <w:ind w:left="720"/>
        <w:jc w:val="both"/>
        <w:rPr>
          <w:rtl/>
        </w:rPr>
      </w:pPr>
      <w:r>
        <w:rPr>
          <w:rFonts w:hint="cs"/>
          <w:b/>
          <w:bCs/>
          <w:rtl/>
        </w:rPr>
        <w:t xml:space="preserve">העימות והמפגש הנוסף עם הנאשם </w:t>
      </w:r>
      <w:r>
        <w:rPr>
          <w:rFonts w:hint="cs"/>
          <w:rtl/>
        </w:rPr>
        <w:t>– לאחר שהגיעו הביתה, יצרו קשר עם הנאשם, ביקשו שיגיע לביתם, והוא הגיע (עמ' 44). בשיחה נכחו האב החורג, ו.ו ואימה. ו.ו עמדה מול הנאשם ואמרה לו שהציע לה נשיקה, תיארה היכן היא ישבה והיכן הוא ישב. היא תיארה שהוא ניסה לקפוץ עליה ולנשק אותה והיא ברחה (עמ' 44-47; 51; 53). כן הטיחה בו שאמר לה לא לספר להוריה. במהלך העימות ו.ו רעדה ואימה היתה בהלם ובכתה. האב החורג שאל את הנאשם מדוע עשה זאת, והנאשם אישר שעשה את הדברים, הודה ואמר שהוא מצטער ולא יודע מה קרה לו. הנאשם טען שו.ו ניסתה לפתות אותו, והוסיף שזו לא הפעם הראשונה אמר: "אני לימדתי ופיתחתי אותה מינית" (עמ' 47). האב החורג הגיב בבכי ולא יכול היה להירגע במהלך כל השיחה עם הנאשם. עמד על כך שכך זוכר את הדברים במהלך העימות, למרות שבת זוגו וו.ו תיארו באופן שונה את הדברים (עמ' 47-44, 51-53).</w:t>
      </w:r>
    </w:p>
    <w:p w:rsidR="00C310AF" w:rsidRDefault="00C310AF" w:rsidP="00C310AF">
      <w:pPr>
        <w:pStyle w:val="a"/>
        <w:numPr>
          <w:ilvl w:val="0"/>
          <w:numId w:val="0"/>
        </w:numPr>
        <w:tabs>
          <w:tab w:val="left" w:pos="720"/>
        </w:tabs>
        <w:ind w:left="720"/>
        <w:jc w:val="both"/>
        <w:rPr>
          <w:rtl/>
        </w:rPr>
      </w:pPr>
      <w:r>
        <w:rPr>
          <w:rFonts w:hint="cs"/>
          <w:rtl/>
        </w:rPr>
        <w:t xml:space="preserve">חודש או חודשיים לאחר מכן, הנאשם התקשר אליו ואמר שהוא מכפיש את שמו ושיזהר, וגם כתב לו בווטסאפ שהוא מכפיש את שמו (עמ' 45; עמ' 48). יום אחד הגיע הנאשם למקום עבודתו אמר לו שלא יתקרב אליו ומאז לא ראה ולא שמע ממנו (עמ' 54). </w:t>
      </w:r>
    </w:p>
    <w:p w:rsidR="00C310AF" w:rsidRDefault="00C310AF" w:rsidP="00C310AF">
      <w:pPr>
        <w:pStyle w:val="a"/>
        <w:numPr>
          <w:ilvl w:val="0"/>
          <w:numId w:val="0"/>
        </w:numPr>
        <w:tabs>
          <w:tab w:val="left" w:pos="720"/>
        </w:tabs>
        <w:ind w:left="720"/>
        <w:jc w:val="both"/>
        <w:rPr>
          <w:rtl/>
        </w:rPr>
      </w:pPr>
      <w:r>
        <w:rPr>
          <w:rFonts w:hint="cs"/>
          <w:b/>
          <w:bCs/>
          <w:rtl/>
        </w:rPr>
        <w:t xml:space="preserve">הרקע להגשת התלונה והמפגש עם אימה של ב.ב </w:t>
      </w:r>
      <w:r>
        <w:rPr>
          <w:rFonts w:hint="cs"/>
          <w:rtl/>
        </w:rPr>
        <w:t>– הוא לא התלונן באופן מידי במשטרה כיוון שיש לנאשם תעודה על מצבו הנפשי, והנאשם אמר שהוא יכול לעשות מה שרוצה ובית המשפט לא ישפוט אותו (עמ' 48; עמ' 57-58). האב השתתף בשיחה שנערכה עם בת זוגו ועם אימה של ב.ב, במהלך השיחה בכה כשהיא סיפרה שהנאשם נגע בילדתה. ההחלטה להגיש תלונה התגבשה לאחר שהבינו שהנאשם פגע בילדה נוספת, ב.ב (עמ' 59-58).</w:t>
      </w:r>
    </w:p>
    <w:p w:rsidR="00C310AF" w:rsidRDefault="00C310AF" w:rsidP="00C310AF">
      <w:pPr>
        <w:pStyle w:val="a"/>
        <w:numPr>
          <w:ilvl w:val="0"/>
          <w:numId w:val="0"/>
        </w:numPr>
        <w:tabs>
          <w:tab w:val="left" w:pos="720"/>
        </w:tabs>
        <w:ind w:left="720"/>
        <w:jc w:val="both"/>
        <w:rPr>
          <w:rtl/>
        </w:rPr>
      </w:pPr>
      <w:r>
        <w:rPr>
          <w:rFonts w:hint="cs"/>
          <w:b/>
          <w:bCs/>
          <w:rtl/>
        </w:rPr>
        <w:lastRenderedPageBreak/>
        <w:t xml:space="preserve">יחסו לטענה שהנאשם חייב לו כסף בגין רכישת סמים </w:t>
      </w:r>
      <w:r>
        <w:rPr>
          <w:rFonts w:hint="cs"/>
          <w:rtl/>
        </w:rPr>
        <w:t>– נתן לנאשם כסף בכל פעם שהזדקק, מאות ₪ בכל פעם, ומעולם לא ביקש שישיב לו. הוא אדם עובד, מעולם לא התעסק עם סמים, לא מכיר את העולם הזה. אינו מעשן אפילו סיגריות (עמ' 49, 61-62).</w:t>
      </w:r>
    </w:p>
    <w:p w:rsidR="00C310AF" w:rsidRDefault="00C310AF" w:rsidP="00C310AF">
      <w:pPr>
        <w:pStyle w:val="a"/>
        <w:jc w:val="both"/>
      </w:pPr>
      <w:r>
        <w:rPr>
          <w:rFonts w:hint="cs"/>
          <w:rtl/>
        </w:rPr>
        <w:t>דוח עימות שנערך במשטרה בין האב החורג של ו.ו לבין הנאשם (13.9.22) – האב החורג טען שהנאשם היה לו כאח, מצטער שלא הגישו את התלונה קודם לכך, כיוון שבזמן שחלף נפגעה ילדה נוספת. הנאשם הפר את האמון שו.ו נתנה בו. תיאר כיצד ו.ו הגיעה למקום עבודתו וסיפרה לו שהנאשם הציע לה נשיקה. הגיב בהלם. הזמין את הנאשם לבוא, והנאשם אמר שאינו יודע מה קרה לו, ו.ו הטיחה בו את שאמר לה, והנאשם השיב שהיא לימד התפתחות מינית וכי הילדה פיתתה אותו. אמר במהלך העימות לנאשם שילך לטיפול כדי לא יפגע בעוד ילדים (עמ' 1). הנאשם הטיח באב שהוא סוחר סמים, הכחיש את דברי האב ואמר שהוא חייב לאב כסף. האב השיב שהוא לא חייב לו דבר, שלא בא כדי לריב איתו אלא כדי לסייע לו.</w:t>
      </w:r>
    </w:p>
    <w:p w:rsidR="00C310AF" w:rsidRDefault="00C310AF" w:rsidP="00C310AF">
      <w:pPr>
        <w:pStyle w:val="a"/>
        <w:jc w:val="both"/>
      </w:pPr>
      <w:r>
        <w:rPr>
          <w:rFonts w:hint="cs"/>
          <w:b/>
          <w:bCs/>
          <w:rtl/>
        </w:rPr>
        <w:t>מהימנות</w:t>
      </w:r>
      <w:r>
        <w:rPr>
          <w:rFonts w:hint="cs"/>
          <w:rtl/>
        </w:rPr>
        <w:t xml:space="preserve"> – מצאתי את עדותו של אביה החורג של ו.ו כמהימנה. ניכר שהיה נסער בעדותו וכן היה נסער בזמן חשיפת האירוע ובעימות שערך עם הנאשם בערב האירוע. נראה כי האב לא ביקש להשחיר את פני הנאשם או להרע לו. האב שב ואמר במהלך עדותו כי אינו מעוניין שהנאשם יישא בעונש מאסר אלא שיופנה לטיפול כדי שימנע מפגיעות נוספות. גם אם קיימים אי דיוקים בין התיאורים שמסר האב, לבין אלה שמסרה אימה של ו.ו, וכן ו.ו עצמה – אין בהם כדי לפגוע במהימנותו. </w:t>
      </w:r>
    </w:p>
    <w:p w:rsidR="00C310AF" w:rsidRDefault="00C310AF" w:rsidP="00C310AF">
      <w:pPr>
        <w:pStyle w:val="a"/>
        <w:numPr>
          <w:ilvl w:val="0"/>
          <w:numId w:val="0"/>
        </w:numPr>
        <w:tabs>
          <w:tab w:val="left" w:pos="720"/>
        </w:tabs>
        <w:ind w:left="720"/>
        <w:jc w:val="both"/>
        <w:rPr>
          <w:rtl/>
        </w:rPr>
      </w:pPr>
      <w:r>
        <w:rPr>
          <w:rFonts w:hint="cs"/>
          <w:rtl/>
        </w:rPr>
        <w:t xml:space="preserve">בבחינה כוללת של עדויות ו.ו, אימה ובן הזוג של האם, עולה כי העדויות עולות בקנה אחד, תומכות ומחזקות זו את זו, אין בסתירות הקלות ביניהן, כדי לפגוע במהימנותן. </w:t>
      </w:r>
    </w:p>
    <w:p w:rsidR="00C310AF" w:rsidRDefault="00C310AF" w:rsidP="00C310AF">
      <w:pPr>
        <w:pStyle w:val="a"/>
        <w:numPr>
          <w:ilvl w:val="0"/>
          <w:numId w:val="0"/>
        </w:numPr>
        <w:tabs>
          <w:tab w:val="left" w:pos="720"/>
        </w:tabs>
        <w:ind w:left="720" w:hanging="720"/>
        <w:rPr>
          <w:b/>
          <w:bCs/>
          <w:u w:val="single"/>
          <w:rtl/>
        </w:rPr>
      </w:pPr>
      <w:r>
        <w:rPr>
          <w:rFonts w:hint="cs"/>
          <w:b/>
          <w:bCs/>
          <w:u w:val="single"/>
          <w:rtl/>
        </w:rPr>
        <w:t>עדות הנאשם בנוגע לאישום הרביעי</w:t>
      </w:r>
    </w:p>
    <w:p w:rsidR="00C310AF" w:rsidRDefault="00C310AF" w:rsidP="00C310AF">
      <w:pPr>
        <w:pStyle w:val="a"/>
        <w:jc w:val="both"/>
        <w:rPr>
          <w:rtl/>
        </w:rPr>
      </w:pPr>
      <w:r>
        <w:rPr>
          <w:rFonts w:hint="cs"/>
          <w:rtl/>
        </w:rPr>
        <w:t xml:space="preserve">הנאשם העיד כי היה בעבר חבר של הוריה של ו.ו. עבד בעבר עם אימה של ו.ו, ואת בן הזוג של האם הכיר כיוון שקנה ממנו קנאביס והיה חייב לו כסף. הסיבה שגרמה לו.ו להתלונן קשורה הן לאימה של ב.ב והן לאם בנו הבכור, שהיא חברה של הוריה של ו.ו. הכחיש שהתקיימה שיחה בינו לבין הוריה של ו.ו במהלכה אישר את מעשיו והתנצל (עמ' 220; 252). לא מקיים עמם קשר יותר משש שנים, מאז שאם בנו הבכור הפכה לחברה שלהם. הוא היה חייב לאביה החורג של ו.ו כסף, והם הגישו את התלונה ותידרכו את ו.ו כדי להשיג ממנו כסף, למרות שהוא בחובות של כ-200 אלף ₪ (עמ' 253-254; 257). הכחיש שהיה עם ו.ו לבד בבית. אישר שהשתמש מספר פעמים ברכב של הוריה, אך טען שעשה זאת לבקשתם, כדי להסיעם או לקחת משלוח, וזאת בשנים 2016-2015 (עמ' 219-221; 255). הכחיש שהגיע לביתם כדי להשיב את מפתחות הרכב, נוהג להשיב את הרכב ולקחת קנאביס וכך הוא מתקזז מול אביה של ו.ו (עמ' 256-255). אין לו הסבר מדוע ו.ו תספר </w:t>
      </w:r>
      <w:r>
        <w:rPr>
          <w:rFonts w:hint="cs"/>
          <w:rtl/>
        </w:rPr>
        <w:lastRenderedPageBreak/>
        <w:t xml:space="preserve">סיפור על פגיעה שבמהותה דומה לפגיעה בגינה התלוננה ב.ב, מעבר לכך שהאימהות של ב.ב ו-ו.ו מכירות זו את זו (עמ' 252). </w:t>
      </w:r>
    </w:p>
    <w:p w:rsidR="00C310AF" w:rsidRDefault="00C310AF" w:rsidP="00C310AF">
      <w:pPr>
        <w:pStyle w:val="a"/>
        <w:jc w:val="both"/>
        <w:rPr>
          <w:rtl/>
        </w:rPr>
      </w:pPr>
      <w:r>
        <w:rPr>
          <w:rFonts w:hint="cs"/>
          <w:rtl/>
        </w:rPr>
        <w:t>בחקירתו השנייה מיום 13.9.22 (ת/5; ת/5א; ת/5ב) – טען הנאשם שיש לו תעודת נכה ואחוזי נכות בגין מצב נפשי ופיזי (ת/5ב', עמ' 1). הנאשם טען שהוא מכיר את אביה של ו.ו כמי שהיה מוכר לו סמים ואימה עובדת עם אימה של בנו הבכור (אשתו הראשונה). הכחיש שלווה מהוריה של ו.ו את רכבם, בהמשך אמר שאינו זוכר אם לקח מהם את הרכב ובהמשך אישר שנהג לקחת את רכבם כדי להסיע את בני המשפחה כשנזקקו לכך (עמ' 6-8). הקשר בינו לבין אביה של ו.ו נותק כיוון שהוא חייב לו כסף, ולא בגלל המעשים שביצע (עמ' 8). הכחיש שהגיע לבית של ו.ו כדי להשיב את מפתחות הרכב (עמ' 10). בשלב מסוים כאשר הוטחו בו ההאשמות של ב.ב ו-ו.ו, השיב כי אין לו מה להוסיף (עמ' 8-10) ואף השיב באופן זחוח כאשר נאמר לו כי ו.ו מסרה את הדברים, והגיב: "תיהנו" (עמ' 11). הכחיש שהודה במעשיו בפני הוריה של ו.ו (עמ' 11-12).</w:t>
      </w:r>
    </w:p>
    <w:p w:rsidR="00C310AF" w:rsidRDefault="00C310AF" w:rsidP="00C310AF">
      <w:pPr>
        <w:pStyle w:val="a"/>
        <w:jc w:val="both"/>
        <w:rPr>
          <w:rtl/>
        </w:rPr>
      </w:pPr>
      <w:r>
        <w:rPr>
          <w:rFonts w:hint="cs"/>
          <w:b/>
          <w:bCs/>
          <w:rtl/>
        </w:rPr>
        <w:t>העדר מהימנות הנאשם באישום הרביעי</w:t>
      </w:r>
      <w:r>
        <w:rPr>
          <w:rFonts w:hint="cs"/>
          <w:rtl/>
        </w:rPr>
        <w:t xml:space="preserve"> – גם בנוגע לאישום הרביעי כלפי ו.ו, יש לדחות מכל וכל את גרסתו של הנאשם. עדותו עשתה רושם בלתי מהימן, זחוח ומתחכם, ולא ניתן לתת אמון בדבריו. יש לדחות את הסבריו של הנאשם על כך שהסיבה שגרמה לו.ו להתלונן קשורה לאימה של ב.ב ולאם בנו הבכור. אף אם קיימת היכרות בין המעורבים, אין בכך כדי להוות הסבר כלשהו לתלונה. כך גם יש לדחות את הכחשתו של הנאשם על אודות השיחה שהתקיימה בינו לבין הוריה של ו.ו אשר במהלכה אישר את מעשיו והתנצל, כפי שהעידו ההורים. </w:t>
      </w:r>
    </w:p>
    <w:p w:rsidR="00C310AF" w:rsidRDefault="00C310AF" w:rsidP="00C310AF">
      <w:pPr>
        <w:pStyle w:val="a"/>
        <w:numPr>
          <w:ilvl w:val="0"/>
          <w:numId w:val="0"/>
        </w:numPr>
        <w:tabs>
          <w:tab w:val="left" w:pos="720"/>
        </w:tabs>
        <w:ind w:left="720"/>
        <w:jc w:val="both"/>
        <w:rPr>
          <w:rtl/>
        </w:rPr>
      </w:pPr>
      <w:r>
        <w:rPr>
          <w:rFonts w:hint="cs"/>
          <w:rtl/>
        </w:rPr>
        <w:t xml:space="preserve">בנוגע לשתי המתלוננות, ב.ב ו-ו.ו, יש לדחות גם את הסברי הנאשם על כך שהתלונות שלהן נובעות ממניעים כספיים. אף שלאורך עדותו הציג מצג שהוא מסייע כלכלית לאנשים רבים ועילת התלונות היא השגת כספו, העיד כי הוא שקוע בחובות כבדים וחשבון הבנק שלו מעוקל (עמ' 254). </w:t>
      </w:r>
    </w:p>
    <w:p w:rsidR="00C310AF" w:rsidRDefault="00C310AF" w:rsidP="00C310AF">
      <w:pPr>
        <w:pStyle w:val="a"/>
        <w:numPr>
          <w:ilvl w:val="0"/>
          <w:numId w:val="0"/>
        </w:numPr>
        <w:tabs>
          <w:tab w:val="left" w:pos="720"/>
        </w:tabs>
        <w:ind w:left="720" w:hanging="720"/>
        <w:rPr>
          <w:u w:val="single"/>
          <w:rtl/>
        </w:rPr>
      </w:pPr>
      <w:r>
        <w:rPr>
          <w:rFonts w:hint="cs"/>
          <w:b/>
          <w:bCs/>
          <w:u w:val="single"/>
          <w:rtl/>
        </w:rPr>
        <w:t>סיכום ביניים – אישום 4</w:t>
      </w:r>
    </w:p>
    <w:p w:rsidR="00C310AF" w:rsidRDefault="00C310AF" w:rsidP="00C310AF">
      <w:pPr>
        <w:pStyle w:val="a"/>
        <w:jc w:val="both"/>
        <w:rPr>
          <w:rtl/>
        </w:rPr>
      </w:pPr>
      <w:r>
        <w:rPr>
          <w:rFonts w:hint="cs"/>
          <w:rtl/>
        </w:rPr>
        <w:t xml:space="preserve">מצאתי את עדותה של ו.ו מהימנה כאמור. ו.ו על אף גילה הצעיר, שהייתה בת 14 בעת עדותה, העידה בבית המשפט באופן מפורט ועשתה רושם מהימן, ניכרו אותות האמת בעדותה, והיא לא הפריזה בתיאוריה. עדויותיהם של אימה ושל אביה החורג תומכות בעדותה ומחזקות אותה ביחס לחשיפת האירוע והעימות שנערך עם הנאשם בביתם. לעומת זאת, יש לדחות את עדות הנאשם הן בכלל והן לעניין האישום הרביעי בפרט. טענות הנאשם על חוב כספי או על ענייני סמים עם אביה החורג של ו.ו כרקע לתלונת שווא – דינן להידחות. ניכר כי אביה החורג של ו.ו לא ביקש להשחיר את פניו של הנאשם, אלא שב והבהיר שהוא לא מבקש שהנאשם ייענש, אלא שיקבל טיפול. בהתאם לעדויות של ו.ו, אימה ואביה </w:t>
      </w:r>
      <w:r>
        <w:rPr>
          <w:rFonts w:hint="cs"/>
          <w:rtl/>
        </w:rPr>
        <w:lastRenderedPageBreak/>
        <w:t>החורג, המסקנה המתבקשת שהמעשים המתוארים באישום הרביעי בוצעו, כי ו.ו שיתפה את האב החורג ואת אימה כבר באותו יום, ובאותו יום הם הזמינו את הנאשם להגיע אליהם, הנאשם הגיע, שמע מהם את הדברים, ונטל אחריות למעשיו. הדברים שאמר הנאשם להורים בעת שעימתו אותו עם הדברים, עולים לכל הפחות כדי ראשית הודיה, אם לא כדי הודאת חוץ של נאשם, וזאת בנוגע לפרטים שמסרה ו.ו באותה השיחה.</w:t>
      </w:r>
    </w:p>
    <w:p w:rsidR="00C310AF" w:rsidRDefault="00C310AF" w:rsidP="00C310AF">
      <w:pPr>
        <w:pStyle w:val="a"/>
        <w:numPr>
          <w:ilvl w:val="0"/>
          <w:numId w:val="0"/>
        </w:numPr>
        <w:tabs>
          <w:tab w:val="left" w:pos="720"/>
        </w:tabs>
        <w:ind w:left="720"/>
        <w:jc w:val="both"/>
      </w:pPr>
      <w:r>
        <w:rPr>
          <w:rFonts w:hint="cs"/>
          <w:rtl/>
        </w:rPr>
        <w:t>המעשים המתוארים בכתב האישום, הכוללים הצעה לו.ו, בעת שהייתה בת פחות מגיל 14, שיתנשקו ושתיגע באיבר מינו, עולים כדי עבירות של ניסיון לביצוע מעשה מגונה בקטינה.</w:t>
      </w:r>
    </w:p>
    <w:p w:rsidR="00C310AF" w:rsidRDefault="00C310AF" w:rsidP="00C310AF">
      <w:pPr>
        <w:pStyle w:val="a"/>
        <w:numPr>
          <w:ilvl w:val="0"/>
          <w:numId w:val="0"/>
        </w:numPr>
        <w:tabs>
          <w:tab w:val="left" w:pos="720"/>
        </w:tabs>
        <w:ind w:left="720" w:hanging="720"/>
        <w:jc w:val="both"/>
        <w:rPr>
          <w:b/>
          <w:bCs/>
          <w:u w:val="single"/>
          <w:rtl/>
        </w:rPr>
      </w:pPr>
      <w:r>
        <w:rPr>
          <w:rFonts w:hint="cs"/>
          <w:b/>
          <w:bCs/>
          <w:u w:val="single"/>
          <w:rtl/>
        </w:rPr>
        <w:t>סוף דבר</w:t>
      </w:r>
    </w:p>
    <w:p w:rsidR="00C310AF" w:rsidRDefault="00C310AF" w:rsidP="00C310AF">
      <w:pPr>
        <w:pStyle w:val="a"/>
        <w:jc w:val="both"/>
        <w:rPr>
          <w:rtl/>
        </w:rPr>
      </w:pPr>
      <w:r>
        <w:rPr>
          <w:rFonts w:hint="cs"/>
          <w:rtl/>
        </w:rPr>
        <w:t>בסיכומו של דבר, בנוגע לאישומים 3-1, יש לקבל את עדותה של ב.ב לפני חוקרת הילדים כעדות מהימנה. בנוגע לאישום הראשון מצאה חוקרת הילדים מהימנות, אך בנוגע לאישומים השני והשלישי התקשתה להתרשם ממהימנות דבריה של ב.ב, הגם שהדגישה כי אין בכך כדי לקבוע שהדברים לא התרחשו. במצב דברים זה, וללא עדות נפגעת העבירה אשר עדותה נאסרה על ידי חוקרת הילדים, עלינו להבחין בין האישום הראשון אשר בנוגע אליו יש לייחס מהימנות גבוהה לדברי ב.ב, לבין האישומים השני והשלישי שבהם לא ניתן לייחס לעדות משקל גבוה.</w:t>
      </w:r>
    </w:p>
    <w:p w:rsidR="00C310AF" w:rsidRDefault="00C310AF" w:rsidP="00C310AF">
      <w:pPr>
        <w:pStyle w:val="a"/>
        <w:numPr>
          <w:ilvl w:val="0"/>
          <w:numId w:val="0"/>
        </w:numPr>
        <w:tabs>
          <w:tab w:val="left" w:pos="720"/>
        </w:tabs>
        <w:ind w:left="720"/>
        <w:jc w:val="both"/>
        <w:rPr>
          <w:rtl/>
        </w:rPr>
      </w:pPr>
      <w:r>
        <w:rPr>
          <w:rFonts w:hint="cs"/>
          <w:rtl/>
        </w:rPr>
        <w:t xml:space="preserve">חיזוקים לעדותה של ב.ב נמצאים בעדויות הוריה, אשר בפניהם חשפה את הדברים. עדות הוריה של ב.ב עשתה אף היא רושם מהימן. עדות האם חיזקה אותה בפרט בנוגע לאישום הראשון בפרט בדבריה שמסרה על כך שהטיחה בפני הנאשם את הדברים והוא שתק ועזב את הדירה. מדובר בהתנהגות מפלילה של הנאשם. בנוגע לאישום השלישי קיימות סתירות מסוימות בין העדויות. תלונה שהגישה ב.ב בנוגע למעשים שכיבול ביצע בה אביה, אשר חוקרת ילדים קבעה שלא ניתן לקבוע לגביה מהימנות, מחייבת נקיטת משנה זהירות בהליך הנוכחי בנוגע לעדותה של ב.ב, אך אינה פוגעת במהימנותה בתיק זה. מנגד, יש לדחות את עדותו של הנאשם כבלתי מהימנה, ולא ניתן לייחס לה משקל כלשהו. הנאשם עשה רושם בלתי מהימן בבית המשפט, תשובות היו מתחמקות ומתחכמות. </w:t>
      </w:r>
    </w:p>
    <w:p w:rsidR="00C310AF" w:rsidRDefault="00C310AF" w:rsidP="00C310AF">
      <w:pPr>
        <w:pStyle w:val="a"/>
        <w:numPr>
          <w:ilvl w:val="0"/>
          <w:numId w:val="0"/>
        </w:numPr>
        <w:tabs>
          <w:tab w:val="left" w:pos="720"/>
        </w:tabs>
        <w:ind w:left="720"/>
        <w:jc w:val="both"/>
        <w:rPr>
          <w:rtl/>
        </w:rPr>
      </w:pPr>
      <w:r>
        <w:rPr>
          <w:rFonts w:hint="cs"/>
          <w:rtl/>
        </w:rPr>
        <w:t xml:space="preserve">לעדותה של ב.ב לפני חוקרת הילדים נדרש סיוע בהתאם לסעיף 11 לחוק לתיקון דיני הראיות (הגנת ילדים), תשט"ו-1955, וקיימות מספר ראיות אשר מהוות סיוע, לרבות עדותה של ו.ו, בהיותה תלונה על מעשים דומים, התנהגותו המפלילה של הנאשם, לאחר שאימה של ב.ב הטיחה בו את הדברים; מצבה הנפשי של ב.ב בעת חשיפת המעשים, וכך גם שקרי הנאשם בנוגע לחיפוש בטלפון הנייד שלו אחר אתרים פורנוגרפיים העוסקים ביחסי מין בין אב חורג ובתו. עם זאת, בנוגע לאישומים השני והשלישי, בהינתן המשקל המופחת שיש לייחס לדבריה של ב.ב, בשל כך שחוקרת הילדים לא קבעה מהימנות, ובהעדר ראיות </w:t>
      </w:r>
      <w:r>
        <w:rPr>
          <w:rFonts w:hint="cs"/>
          <w:rtl/>
        </w:rPr>
        <w:lastRenderedPageBreak/>
        <w:t xml:space="preserve">מסייעות כבדות משקל לאישומים אלה, הרי שהמסקנה היא שהמאשימה לא הוכיחה אישומים אלה מעבר לספק סביר. </w:t>
      </w:r>
    </w:p>
    <w:p w:rsidR="00C310AF" w:rsidRDefault="00C310AF" w:rsidP="00C310AF">
      <w:pPr>
        <w:pStyle w:val="a"/>
        <w:numPr>
          <w:ilvl w:val="0"/>
          <w:numId w:val="0"/>
        </w:numPr>
        <w:tabs>
          <w:tab w:val="left" w:pos="720"/>
        </w:tabs>
        <w:ind w:left="720"/>
        <w:jc w:val="both"/>
        <w:rPr>
          <w:rtl/>
        </w:rPr>
      </w:pPr>
      <w:r>
        <w:rPr>
          <w:rFonts w:hint="cs"/>
          <w:rtl/>
        </w:rPr>
        <w:t>בנוגע לאישום הרביעי, עדותה של ו.ו נמצאה מהימנה. עדויותיהם של אימה ושל אביה החורג תומכות בעדותה ומחזקות אותה ביחס לחשיפת האירוע והעימות שנערך עם הנאשם. לעומת זאת, יש לדחות את עדות הנאשם אף בנוגע לאישום זה כבלתי מהימנה. המסקנה היא שהמעשים כלפי ו.ו בוצעו, הוריה הטיחו את הדברים בנאשם, והוא אף נטל בפניהם אחריות.</w:t>
      </w:r>
    </w:p>
    <w:p w:rsidR="00C310AF" w:rsidRDefault="00C310AF" w:rsidP="00C310AF">
      <w:pPr>
        <w:pStyle w:val="a"/>
        <w:jc w:val="both"/>
        <w:rPr>
          <w:rtl/>
        </w:rPr>
      </w:pPr>
      <w:r>
        <w:rPr>
          <w:rFonts w:hint="cs"/>
          <w:rtl/>
        </w:rPr>
        <w:t xml:space="preserve">לפיכך, אציע לחבריי לזכות את הנאשם מהמיוחס לו באישומים השני והשלישי, ולהרשיעו באישומים הראשון והרביעי. </w:t>
      </w:r>
    </w:p>
    <w:p w:rsidR="00C310AF" w:rsidRDefault="00C310AF" w:rsidP="00C310AF">
      <w:pPr>
        <w:pStyle w:val="a"/>
        <w:numPr>
          <w:ilvl w:val="0"/>
          <w:numId w:val="0"/>
        </w:numPr>
        <w:tabs>
          <w:tab w:val="left" w:pos="720"/>
        </w:tabs>
        <w:ind w:left="720"/>
        <w:jc w:val="both"/>
      </w:pPr>
    </w:p>
    <w:p w:rsidR="00C310AF" w:rsidRDefault="00C310AF" w:rsidP="00C310AF">
      <w:pPr>
        <w:pStyle w:val="a"/>
        <w:numPr>
          <w:ilvl w:val="0"/>
          <w:numId w:val="0"/>
        </w:numPr>
        <w:tabs>
          <w:tab w:val="left" w:pos="720"/>
        </w:tabs>
        <w:ind w:left="720" w:hanging="720"/>
        <w:jc w:val="both"/>
        <w:rPr>
          <w:b/>
          <w:bCs/>
          <w:u w:val="single"/>
          <w:rtl/>
        </w:rPr>
      </w:pPr>
      <w:r>
        <w:rPr>
          <w:rFonts w:hint="cs"/>
          <w:b/>
          <w:bCs/>
          <w:u w:val="single"/>
          <w:rtl/>
        </w:rPr>
        <w:t xml:space="preserve">השופט מיכאל קרשן: </w:t>
      </w:r>
    </w:p>
    <w:p w:rsidR="00C310AF" w:rsidRDefault="00C310AF" w:rsidP="00C310AF">
      <w:pPr>
        <w:pStyle w:val="a"/>
        <w:numPr>
          <w:ilvl w:val="0"/>
          <w:numId w:val="0"/>
        </w:numPr>
        <w:tabs>
          <w:tab w:val="left" w:pos="720"/>
        </w:tabs>
        <w:ind w:left="720" w:hanging="720"/>
        <w:jc w:val="both"/>
        <w:rPr>
          <w:b/>
          <w:bCs/>
          <w:u w:val="single"/>
          <w:rtl/>
        </w:rPr>
      </w:pPr>
      <w:r>
        <w:rPr>
          <w:rFonts w:hint="cs"/>
          <w:b/>
          <w:bCs/>
          <w:u w:val="single"/>
          <w:rtl/>
        </w:rPr>
        <w:t>אני מסכים לחוות דעתו של חברי, סגן הנשיאה השופט ע' קובו.</w:t>
      </w:r>
    </w:p>
    <w:p w:rsidR="00C310AF" w:rsidRDefault="00C310AF" w:rsidP="00C310AF">
      <w:pPr>
        <w:pStyle w:val="a"/>
        <w:numPr>
          <w:ilvl w:val="0"/>
          <w:numId w:val="0"/>
        </w:numPr>
        <w:tabs>
          <w:tab w:val="left" w:pos="720"/>
        </w:tabs>
        <w:ind w:left="720" w:hanging="720"/>
        <w:jc w:val="both"/>
        <w:rPr>
          <w:b/>
          <w:bCs/>
          <w:u w:val="single"/>
          <w:rtl/>
        </w:rPr>
      </w:pPr>
    </w:p>
    <w:p w:rsidR="00C310AF" w:rsidRDefault="00C310AF" w:rsidP="00C310AF">
      <w:pPr>
        <w:pStyle w:val="a"/>
        <w:numPr>
          <w:ilvl w:val="0"/>
          <w:numId w:val="0"/>
        </w:numPr>
        <w:tabs>
          <w:tab w:val="left" w:pos="720"/>
        </w:tabs>
        <w:ind w:left="720" w:hanging="720"/>
        <w:jc w:val="both"/>
        <w:rPr>
          <w:b/>
          <w:bCs/>
          <w:u w:val="single"/>
          <w:rtl/>
        </w:rPr>
      </w:pPr>
      <w:r>
        <w:rPr>
          <w:rFonts w:hint="cs"/>
          <w:b/>
          <w:bCs/>
          <w:u w:val="single"/>
          <w:rtl/>
        </w:rPr>
        <w:t xml:space="preserve">השופטת מרב גרינברג: </w:t>
      </w:r>
    </w:p>
    <w:p w:rsidR="00C310AF" w:rsidRDefault="00C310AF" w:rsidP="00C310AF">
      <w:pPr>
        <w:pStyle w:val="a"/>
        <w:numPr>
          <w:ilvl w:val="0"/>
          <w:numId w:val="0"/>
        </w:numPr>
        <w:tabs>
          <w:tab w:val="left" w:pos="720"/>
        </w:tabs>
        <w:ind w:left="720" w:hanging="720"/>
        <w:jc w:val="both"/>
        <w:rPr>
          <w:b/>
          <w:bCs/>
          <w:u w:val="single"/>
          <w:rtl/>
        </w:rPr>
      </w:pPr>
      <w:r>
        <w:rPr>
          <w:rFonts w:hint="cs"/>
          <w:b/>
          <w:bCs/>
          <w:u w:val="single"/>
          <w:rtl/>
        </w:rPr>
        <w:t>אני מסכימה</w:t>
      </w:r>
    </w:p>
    <w:p w:rsidR="00C310AF" w:rsidRDefault="00C310AF" w:rsidP="00C310AF">
      <w:pPr>
        <w:pStyle w:val="a"/>
        <w:numPr>
          <w:ilvl w:val="0"/>
          <w:numId w:val="0"/>
        </w:numPr>
        <w:tabs>
          <w:tab w:val="left" w:pos="720"/>
        </w:tabs>
        <w:ind w:left="720"/>
        <w:jc w:val="both"/>
      </w:pPr>
    </w:p>
    <w:p w:rsidR="00C310AF" w:rsidRDefault="00C310AF" w:rsidP="00C310AF">
      <w:pPr>
        <w:rPr>
          <w:rFonts w:ascii="David" w:hAnsi="David"/>
          <w:sz w:val="26"/>
          <w:szCs w:val="26"/>
        </w:rPr>
      </w:pPr>
    </w:p>
    <w:p w:rsidR="00C310AF" w:rsidRDefault="00C310AF" w:rsidP="00C310AF">
      <w:pPr>
        <w:rPr>
          <w:rFonts w:ascii="David" w:hAnsi="David"/>
          <w:sz w:val="26"/>
          <w:szCs w:val="26"/>
          <w:rtl/>
        </w:rPr>
      </w:pPr>
    </w:p>
    <w:p w:rsidR="00C310AF" w:rsidRDefault="00C310AF" w:rsidP="00C310AF">
      <w:pPr>
        <w:rPr>
          <w:rFonts w:ascii="David" w:hAnsi="David"/>
          <w:b/>
          <w:bCs/>
          <w:sz w:val="26"/>
          <w:szCs w:val="26"/>
          <w:rtl/>
        </w:rPr>
      </w:pPr>
      <w:r>
        <w:rPr>
          <w:rFonts w:ascii="David" w:hAnsi="David"/>
          <w:b/>
          <w:bCs/>
          <w:sz w:val="26"/>
          <w:szCs w:val="26"/>
          <w:rtl/>
        </w:rPr>
        <w:t xml:space="preserve">הוחלט כאמור בחוות דעתו של סגן הנשיאה ע' קובו. </w:t>
      </w:r>
    </w:p>
    <w:p w:rsidR="00C310AF" w:rsidRDefault="00C310AF" w:rsidP="00C310AF">
      <w:pPr>
        <w:rPr>
          <w:rFonts w:ascii="David" w:hAnsi="David"/>
          <w:sz w:val="26"/>
          <w:szCs w:val="26"/>
          <w:rtl/>
        </w:rPr>
      </w:pPr>
    </w:p>
    <w:p w:rsidR="00C310AF" w:rsidRDefault="00C310AF" w:rsidP="00C310AF">
      <w:pPr>
        <w:rPr>
          <w:rFonts w:ascii="David" w:hAnsi="David"/>
          <w:sz w:val="26"/>
          <w:szCs w:val="26"/>
          <w:rtl/>
        </w:rPr>
      </w:pPr>
    </w:p>
    <w:p w:rsidR="00C310AF" w:rsidRDefault="00C310AF" w:rsidP="00C310AF">
      <w:pPr>
        <w:rPr>
          <w:rFonts w:ascii="Arial" w:hAnsi="Arial"/>
          <w:rtl/>
        </w:rPr>
      </w:pPr>
      <w:r>
        <w:rPr>
          <w:rFonts w:ascii="Arial" w:hAnsi="Arial"/>
          <w:rtl/>
        </w:rPr>
        <w:t xml:space="preserve">ניתנה היום, </w:t>
      </w:r>
      <w:sdt>
        <w:sdtPr>
          <w:rPr>
            <w:rtl/>
          </w:rPr>
          <w:alias w:val="1455"/>
          <w:tag w:val="1455"/>
          <w:id w:val="-1984149291"/>
          <w:text w:multiLine="1"/>
        </w:sdtPr>
        <w:sdtEndPr/>
        <w:sdtContent>
          <w:r>
            <w:rPr>
              <w:rFonts w:ascii="Arial" w:hAnsi="Arial"/>
              <w:rtl/>
            </w:rPr>
            <w:t>י"ט תמוז תשפ"ד</w:t>
          </w:r>
        </w:sdtContent>
      </w:sdt>
      <w:r>
        <w:rPr>
          <w:rFonts w:ascii="Arial" w:hAnsi="Arial"/>
          <w:rtl/>
        </w:rPr>
        <w:t xml:space="preserve">, </w:t>
      </w:r>
      <w:sdt>
        <w:sdtPr>
          <w:rPr>
            <w:rtl/>
          </w:rPr>
          <w:alias w:val="1456"/>
          <w:tag w:val="1456"/>
          <w:id w:val="1681311558"/>
          <w:text w:multiLine="1"/>
        </w:sdtPr>
        <w:sdtEndPr/>
        <w:sdtContent>
          <w:r>
            <w:rPr>
              <w:rFonts w:ascii="Arial" w:hAnsi="Arial"/>
              <w:rtl/>
            </w:rPr>
            <w:t>25 יולי 2024</w:t>
          </w:r>
        </w:sdtContent>
      </w:sdt>
      <w:r>
        <w:rPr>
          <w:rFonts w:ascii="Arial" w:hAnsi="Arial"/>
          <w:rtl/>
        </w:rPr>
        <w:t>, במעמד הצדדים</w:t>
      </w:r>
    </w:p>
    <w:p w:rsidR="00C310AF" w:rsidRDefault="00C310AF" w:rsidP="00C310AF">
      <w:pPr>
        <w:rPr>
          <w:rFonts w:ascii="Arial" w:hAnsi="Arial"/>
          <w:rtl/>
        </w:rPr>
      </w:pPr>
    </w:p>
    <w:p w:rsidR="00C310AF" w:rsidRDefault="00C310AF" w:rsidP="00C310AF">
      <w:pPr>
        <w:tabs>
          <w:tab w:val="left" w:pos="1625"/>
        </w:tabs>
        <w:jc w:val="center"/>
        <w:rPr>
          <w:rFonts w:ascii="Arial (W1)" w:hAnsi="Arial (W1)"/>
          <w:rtl/>
        </w:rPr>
      </w:pPr>
      <w:r>
        <w:rPr>
          <w:rtl/>
        </w:rPr>
        <w:t xml:space="preserve">                                </w:t>
      </w:r>
    </w:p>
    <w:p w:rsidR="00C310AF" w:rsidRDefault="00C310AF" w:rsidP="00C310AF">
      <w:pPr>
        <w:tabs>
          <w:tab w:val="left" w:pos="1625"/>
        </w:tabs>
        <w:jc w:val="center"/>
        <w:rPr>
          <w:rtl/>
        </w:rPr>
      </w:pPr>
    </w:p>
    <w:p w:rsidR="00C310AF" w:rsidRDefault="000561ED" w:rsidP="00C310AF">
      <w:pPr>
        <w:spacing w:line="360" w:lineRule="auto"/>
        <w:rPr>
          <w:rtl/>
        </w:rPr>
      </w:pPr>
      <w:sdt>
        <w:sdtPr>
          <w:rPr>
            <w:rtl/>
          </w:rPr>
          <w:alias w:val="2045"/>
          <w:tag w:val="2045"/>
          <w:id w:val="-1890333271"/>
          <w:placeholder>
            <w:docPart w:val="58D8197F15F24514A0B3519F383B4D9D"/>
          </w:placeholder>
          <w:showingPlcHdr/>
          <w:text w:multiLine="1"/>
        </w:sdtPr>
        <w:sdtEndPr/>
        <w:sdtContent>
          <w:r w:rsidR="00C310AF">
            <w:rPr>
              <w:rtl/>
            </w:rPr>
            <w:t xml:space="preserve">    </w:t>
          </w:r>
        </w:sdtContent>
      </w:sdt>
      <w:r w:rsidR="00C310AF">
        <w:rPr>
          <w:rtl/>
        </w:rPr>
        <w:t xml:space="preserve"> </w:t>
      </w:r>
    </w:p>
    <w:tbl>
      <w:tblPr>
        <w:tblStyle w:val="aa"/>
        <w:tblpPr w:leftFromText="180" w:rightFromText="180" w:vertAnchor="text" w:horzAnchor="margin" w:tblpXSpec="center" w:tblpY="35"/>
        <w:bidiVisual/>
        <w:tblW w:w="102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383"/>
        <w:gridCol w:w="3536"/>
        <w:gridCol w:w="3341"/>
      </w:tblGrid>
      <w:tr w:rsidR="00C310AF" w:rsidTr="00C310AF">
        <w:tc>
          <w:tcPr>
            <w:tcW w:w="3383" w:type="dxa"/>
            <w:hideMark/>
          </w:tcPr>
          <w:sdt>
            <w:sdtPr>
              <w:rPr>
                <w:rFonts w:hint="cs"/>
                <w:rtl/>
              </w:rPr>
              <w:alias w:val="MergeField"/>
              <w:tag w:val="2250"/>
              <w:id w:val="-130406988"/>
            </w:sdtPr>
            <w:sdtEndPr/>
            <w:sdtContent>
              <w:p w:rsidR="00C310AF" w:rsidRDefault="00C310AF">
                <w:pPr>
                  <w:jc w:val="center"/>
                  <w:rPr>
                    <w:rtl/>
                  </w:rPr>
                </w:pPr>
                <w:r>
                  <w:drawing>
                    <wp:inline distT="0" distB="0" distL="0" distR="0">
                      <wp:extent cx="1520190" cy="510540"/>
                      <wp:effectExtent l="0" t="0" r="3810" b="3810"/>
                      <wp:docPr id="4" name="תמונה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20190" cy="510540"/>
                              </a:xfrm>
                              <a:prstGeom prst="rect">
                                <a:avLst/>
                              </a:prstGeom>
                              <a:noFill/>
                              <a:ln>
                                <a:noFill/>
                              </a:ln>
                            </pic:spPr>
                          </pic:pic>
                        </a:graphicData>
                      </a:graphic>
                    </wp:inline>
                  </w:drawing>
                </w:r>
              </w:p>
            </w:sdtContent>
          </w:sdt>
        </w:tc>
        <w:tc>
          <w:tcPr>
            <w:tcW w:w="3536" w:type="dxa"/>
          </w:tcPr>
          <w:p w:rsidR="00C310AF" w:rsidRDefault="00C310AF">
            <w:pPr>
              <w:spacing w:line="360" w:lineRule="auto"/>
              <w:jc w:val="center"/>
              <w:rPr>
                <w:rFonts w:ascii="David" w:hAnsi="David"/>
              </w:rPr>
            </w:pPr>
          </w:p>
          <w:sdt>
            <w:sdtPr>
              <w:rPr>
                <w:rFonts w:hint="cs"/>
                <w:rtl/>
              </w:rPr>
              <w:alias w:val="MergeField"/>
              <w:tag w:val="2251"/>
              <w:id w:val="-1271314896"/>
            </w:sdtPr>
            <w:sdtEndPr/>
            <w:sdtContent>
              <w:p w:rsidR="00C310AF" w:rsidRDefault="00C310AF">
                <w:pPr>
                  <w:jc w:val="center"/>
                  <w:rPr>
                    <w:rFonts w:ascii="Arial (W1)" w:hAnsi="Arial (W1)"/>
                    <w:rtl/>
                  </w:rPr>
                </w:pPr>
                <w:r>
                  <w:drawing>
                    <wp:inline distT="0" distB="0" distL="0" distR="0">
                      <wp:extent cx="1573530" cy="797560"/>
                      <wp:effectExtent l="0" t="0" r="7620" b="2540"/>
                      <wp:docPr id="3" name="תמונה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73530" cy="797560"/>
                              </a:xfrm>
                              <a:prstGeom prst="rect">
                                <a:avLst/>
                              </a:prstGeom>
                              <a:noFill/>
                              <a:ln>
                                <a:noFill/>
                              </a:ln>
                            </pic:spPr>
                          </pic:pic>
                        </a:graphicData>
                      </a:graphic>
                    </wp:inline>
                  </w:drawing>
                </w:r>
              </w:p>
            </w:sdtContent>
          </w:sdt>
        </w:tc>
        <w:tc>
          <w:tcPr>
            <w:tcW w:w="3341" w:type="dxa"/>
            <w:hideMark/>
          </w:tcPr>
          <w:sdt>
            <w:sdtPr>
              <w:rPr>
                <w:rFonts w:hint="cs"/>
                <w:rtl/>
              </w:rPr>
              <w:alias w:val="MergeField"/>
              <w:tag w:val="2252"/>
              <w:id w:val="-248037766"/>
            </w:sdtPr>
            <w:sdtEndPr/>
            <w:sdtContent>
              <w:p w:rsidR="00C310AF" w:rsidRDefault="00C310AF">
                <w:pPr>
                  <w:jc w:val="center"/>
                </w:pPr>
                <w:r>
                  <w:drawing>
                    <wp:inline distT="0" distB="0" distL="0" distR="0">
                      <wp:extent cx="956945" cy="669925"/>
                      <wp:effectExtent l="0" t="0" r="0" b="0"/>
                      <wp:docPr id="2" name="תמונה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56945" cy="669925"/>
                              </a:xfrm>
                              <a:prstGeom prst="rect">
                                <a:avLst/>
                              </a:prstGeom>
                              <a:noFill/>
                              <a:ln>
                                <a:noFill/>
                              </a:ln>
                            </pic:spPr>
                          </pic:pic>
                        </a:graphicData>
                      </a:graphic>
                    </wp:inline>
                  </w:drawing>
                </w:r>
              </w:p>
            </w:sdtContent>
          </w:sdt>
        </w:tc>
      </w:tr>
      <w:tr w:rsidR="00C310AF" w:rsidTr="00C310AF">
        <w:tc>
          <w:tcPr>
            <w:tcW w:w="3383" w:type="dxa"/>
            <w:hideMark/>
          </w:tcPr>
          <w:p w:rsidR="00C310AF" w:rsidRDefault="000561ED">
            <w:pPr>
              <w:spacing w:line="360" w:lineRule="auto"/>
              <w:jc w:val="center"/>
              <w:rPr>
                <w:rFonts w:ascii="David" w:hAnsi="David"/>
              </w:rPr>
            </w:pPr>
            <w:sdt>
              <w:sdtPr>
                <w:rPr>
                  <w:rtl/>
                </w:rPr>
                <w:alias w:val="2235"/>
                <w:tag w:val="2235"/>
                <w:id w:val="1100069598"/>
              </w:sdtPr>
              <w:sdtEndPr/>
              <w:sdtContent>
                <w:r w:rsidR="00C310AF">
                  <w:rPr>
                    <w:rFonts w:ascii="David" w:hAnsi="David"/>
                    <w:rtl/>
                  </w:rPr>
                  <w:t>עמי</w:t>
                </w:r>
              </w:sdtContent>
            </w:sdt>
            <w:r w:rsidR="00C310AF">
              <w:rPr>
                <w:rFonts w:ascii="David" w:hAnsi="David"/>
                <w:rtl/>
              </w:rPr>
              <w:t xml:space="preserve">  </w:t>
            </w:r>
            <w:sdt>
              <w:sdtPr>
                <w:rPr>
                  <w:rtl/>
                </w:rPr>
                <w:alias w:val="2240"/>
                <w:tag w:val="2240"/>
                <w:id w:val="825638415"/>
              </w:sdtPr>
              <w:sdtEndPr/>
              <w:sdtContent>
                <w:r w:rsidR="00C310AF">
                  <w:rPr>
                    <w:rFonts w:ascii="David" w:hAnsi="David"/>
                    <w:rtl/>
                  </w:rPr>
                  <w:t>קובו</w:t>
                </w:r>
              </w:sdtContent>
            </w:sdt>
            <w:r w:rsidR="00C310AF">
              <w:rPr>
                <w:rFonts w:ascii="David" w:hAnsi="David"/>
                <w:rtl/>
              </w:rPr>
              <w:t xml:space="preserve">, </w:t>
            </w:r>
            <w:sdt>
              <w:sdtPr>
                <w:rPr>
                  <w:rtl/>
                </w:rPr>
                <w:alias w:val="2245"/>
                <w:tag w:val="2245"/>
                <w:id w:val="533847746"/>
              </w:sdtPr>
              <w:sdtEndPr/>
              <w:sdtContent>
                <w:r w:rsidR="00C310AF">
                  <w:rPr>
                    <w:rFonts w:ascii="David" w:hAnsi="David"/>
                    <w:rtl/>
                  </w:rPr>
                  <w:t xml:space="preserve">שופט,                             סגן הנשיאה, </w:t>
                </w:r>
              </w:sdtContent>
            </w:sdt>
          </w:p>
        </w:tc>
        <w:tc>
          <w:tcPr>
            <w:tcW w:w="3536" w:type="dxa"/>
            <w:hideMark/>
          </w:tcPr>
          <w:p w:rsidR="00C310AF" w:rsidRDefault="000561ED">
            <w:pPr>
              <w:spacing w:line="360" w:lineRule="auto"/>
              <w:jc w:val="center"/>
              <w:rPr>
                <w:rFonts w:ascii="David" w:hAnsi="David"/>
                <w:rtl/>
              </w:rPr>
            </w:pPr>
            <w:sdt>
              <w:sdtPr>
                <w:rPr>
                  <w:rtl/>
                </w:rPr>
                <w:alias w:val="2236"/>
                <w:tag w:val="2236"/>
                <w:id w:val="639300144"/>
              </w:sdtPr>
              <w:sdtEndPr/>
              <w:sdtContent>
                <w:r w:rsidR="00C310AF">
                  <w:rPr>
                    <w:rFonts w:ascii="David" w:hAnsi="David"/>
                    <w:rtl/>
                  </w:rPr>
                  <w:t>מיכאל</w:t>
                </w:r>
              </w:sdtContent>
            </w:sdt>
            <w:r w:rsidR="00C310AF">
              <w:rPr>
                <w:rFonts w:ascii="David" w:hAnsi="David"/>
                <w:rtl/>
              </w:rPr>
              <w:t xml:space="preserve"> </w:t>
            </w:r>
            <w:sdt>
              <w:sdtPr>
                <w:rPr>
                  <w:rtl/>
                </w:rPr>
                <w:alias w:val="2241"/>
                <w:tag w:val="2241"/>
                <w:id w:val="-2097088705"/>
              </w:sdtPr>
              <w:sdtEndPr/>
              <w:sdtContent>
                <w:r w:rsidR="00C310AF">
                  <w:rPr>
                    <w:rFonts w:ascii="David" w:hAnsi="David"/>
                    <w:rtl/>
                  </w:rPr>
                  <w:t>קרשן</w:t>
                </w:r>
              </w:sdtContent>
            </w:sdt>
            <w:r w:rsidR="00C310AF">
              <w:rPr>
                <w:rFonts w:ascii="David" w:hAnsi="David"/>
                <w:rtl/>
              </w:rPr>
              <w:t xml:space="preserve">, </w:t>
            </w:r>
            <w:sdt>
              <w:sdtPr>
                <w:rPr>
                  <w:rtl/>
                </w:rPr>
                <w:alias w:val="2246"/>
                <w:tag w:val="2246"/>
                <w:id w:val="-1989393221"/>
              </w:sdtPr>
              <w:sdtEndPr/>
              <w:sdtContent>
                <w:r w:rsidR="00C310AF">
                  <w:rPr>
                    <w:rFonts w:ascii="David" w:hAnsi="David"/>
                    <w:rtl/>
                  </w:rPr>
                  <w:t>שופט</w:t>
                </w:r>
              </w:sdtContent>
            </w:sdt>
          </w:p>
        </w:tc>
        <w:tc>
          <w:tcPr>
            <w:tcW w:w="3341" w:type="dxa"/>
            <w:hideMark/>
          </w:tcPr>
          <w:p w:rsidR="00C310AF" w:rsidRDefault="000561ED">
            <w:pPr>
              <w:spacing w:line="360" w:lineRule="auto"/>
              <w:jc w:val="center"/>
              <w:rPr>
                <w:rFonts w:ascii="David" w:hAnsi="David"/>
                <w:rtl/>
              </w:rPr>
            </w:pPr>
            <w:sdt>
              <w:sdtPr>
                <w:rPr>
                  <w:rtl/>
                </w:rPr>
                <w:alias w:val="2237"/>
                <w:tag w:val="2237"/>
                <w:id w:val="-31890643"/>
              </w:sdtPr>
              <w:sdtEndPr/>
              <w:sdtContent>
                <w:r w:rsidR="00C310AF">
                  <w:rPr>
                    <w:rFonts w:ascii="David" w:hAnsi="David"/>
                    <w:rtl/>
                  </w:rPr>
                  <w:t>מרב</w:t>
                </w:r>
              </w:sdtContent>
            </w:sdt>
            <w:r w:rsidR="00C310AF">
              <w:rPr>
                <w:rFonts w:ascii="David" w:hAnsi="David"/>
                <w:rtl/>
              </w:rPr>
              <w:t xml:space="preserve"> </w:t>
            </w:r>
            <w:sdt>
              <w:sdtPr>
                <w:rPr>
                  <w:rtl/>
                </w:rPr>
                <w:alias w:val="2242"/>
                <w:tag w:val="2242"/>
                <w:id w:val="358854881"/>
              </w:sdtPr>
              <w:sdtEndPr/>
              <w:sdtContent>
                <w:r w:rsidR="00C310AF">
                  <w:rPr>
                    <w:rFonts w:ascii="David" w:hAnsi="David"/>
                    <w:rtl/>
                  </w:rPr>
                  <w:t>גרינברג</w:t>
                </w:r>
              </w:sdtContent>
            </w:sdt>
            <w:r w:rsidR="00C310AF">
              <w:rPr>
                <w:rFonts w:ascii="David" w:hAnsi="David"/>
                <w:rtl/>
              </w:rPr>
              <w:t xml:space="preserve">, </w:t>
            </w:r>
            <w:sdt>
              <w:sdtPr>
                <w:rPr>
                  <w:rtl/>
                </w:rPr>
                <w:alias w:val="2247"/>
                <w:tag w:val="2247"/>
                <w:id w:val="243227774"/>
              </w:sdtPr>
              <w:sdtEndPr/>
              <w:sdtContent>
                <w:r w:rsidR="00C310AF">
                  <w:rPr>
                    <w:rFonts w:ascii="David" w:hAnsi="David"/>
                    <w:rtl/>
                  </w:rPr>
                  <w:t>שופטת</w:t>
                </w:r>
              </w:sdtContent>
            </w:sdt>
          </w:p>
        </w:tc>
      </w:tr>
    </w:tbl>
    <w:p w:rsidR="00694556" w:rsidRPr="00B95D6E" w:rsidRDefault="00694556" w:rsidP="008B328C">
      <w:pPr>
        <w:spacing w:line="360" w:lineRule="auto"/>
        <w:jc w:val="both"/>
        <w:rPr>
          <w:rFonts w:ascii="Arial" w:hAnsi="Arial"/>
          <w:noProof w:val="0"/>
          <w:rtl/>
        </w:rPr>
      </w:pPr>
    </w:p>
    <w:p w:rsidR="00694556" w:rsidRPr="00B95D6E" w:rsidRDefault="00694556">
      <w:pPr>
        <w:spacing w:line="360" w:lineRule="auto"/>
        <w:jc w:val="both"/>
        <w:rPr>
          <w:rFonts w:ascii="Arial" w:hAnsi="Arial"/>
          <w:noProof w:val="0"/>
          <w:rtl/>
        </w:rPr>
      </w:pPr>
    </w:p>
    <w:p w:rsidR="00694556" w:rsidRPr="00B95D6E" w:rsidRDefault="00694556">
      <w:pPr>
        <w:spacing w:line="360" w:lineRule="auto"/>
        <w:jc w:val="both"/>
        <w:rPr>
          <w:rFonts w:ascii="Arial" w:hAnsi="Arial"/>
          <w:noProof w:val="0"/>
          <w:rtl/>
        </w:rPr>
      </w:pPr>
    </w:p>
    <w:p w:rsidR="00694556" w:rsidRPr="00B95D6E" w:rsidRDefault="00694556">
      <w:pPr>
        <w:spacing w:line="360" w:lineRule="auto"/>
        <w:jc w:val="both"/>
        <w:rPr>
          <w:rFonts w:ascii="Arial" w:hAnsi="Arial"/>
          <w:noProof w:val="0"/>
          <w:rtl/>
        </w:rPr>
      </w:pPr>
    </w:p>
    <w:p w:rsidR="00C43648" w:rsidRDefault="000561ED"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C310AF">
      <w:pPr>
        <w:tabs>
          <w:tab w:val="left" w:pos="2553"/>
        </w:tabs>
        <w:rPr>
          <w:rFonts w:ascii="Arial" w:hAnsi="Arial"/>
          <w:noProof w:val="0"/>
          <w:rtl/>
        </w:rPr>
      </w:pPr>
      <w:r>
        <w:rPr>
          <w:rFonts w:hint="cs"/>
          <w:rtl/>
        </w:rPr>
        <w:tab/>
      </w:r>
      <w:r>
        <w:rPr>
          <w:rFonts w:hint="cs"/>
          <w:rtl/>
        </w:rPr>
        <w:tab/>
      </w:r>
      <w:r>
        <w:rPr>
          <w:rFonts w:hint="cs"/>
          <w:rtl/>
        </w:rPr>
        <w:tab/>
      </w:r>
      <w:r>
        <w:rPr>
          <w:rFonts w:hint="cs"/>
          <w:rtl/>
        </w:rPr>
        <w:tab/>
      </w:r>
    </w:p>
    <w:sectPr w:rsidR="00694556" w:rsidSect="00891F42">
      <w:headerReference w:type="even" r:id="rId13"/>
      <w:headerReference w:type="default" r:id="rId14"/>
      <w:footerReference w:type="even" r:id="rId15"/>
      <w:footerReference w:type="default" r:id="rId16"/>
      <w:headerReference w:type="first" r:id="rId17"/>
      <w:footerReference w:type="first" r:id="rId18"/>
      <w:pgSz w:w="11907" w:h="16840" w:code="9"/>
      <w:pgMar w:top="1440" w:right="1800" w:bottom="1440" w:left="1800"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561ED" w:rsidRDefault="000561ED">
      <w:r>
        <w:separator/>
      </w:r>
    </w:p>
  </w:endnote>
  <w:endnote w:type="continuationSeparator" w:id="0">
    <w:p w:rsidR="000561ED" w:rsidRDefault="000561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W1)">
    <w:altName w:val="Arial"/>
    <w:panose1 w:val="00000000000000000000"/>
    <w:charset w:val="00"/>
    <w:family w:val="swiss"/>
    <w:notTrueType/>
    <w:pitch w:val="variable"/>
    <w:sig w:usb0="00000003" w:usb1="00000000" w:usb2="00000000" w:usb3="00000000" w:csb0="00000001"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5A66" w:rsidRDefault="00545A66">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E765F7" w:rsidRDefault="000C3B60">
    <w:pPr>
      <w:pStyle w:val="a5"/>
      <w:jc w:val="center"/>
      <w:rPr>
        <w:rStyle w:val="ac"/>
        <w:rFonts w:ascii="David" w:hAnsi="David"/>
      </w:rPr>
    </w:pPr>
    <w:r w:rsidRPr="00E765F7">
      <w:rPr>
        <w:rStyle w:val="ac"/>
        <w:rFonts w:ascii="David" w:hAnsi="David"/>
      </w:rPr>
      <w:fldChar w:fldCharType="begin"/>
    </w:r>
    <w:r w:rsidR="00005C8B" w:rsidRPr="00E765F7">
      <w:rPr>
        <w:rStyle w:val="ac"/>
        <w:rFonts w:ascii="David" w:hAnsi="David"/>
      </w:rPr>
      <w:instrText xml:space="preserve"> PAGE </w:instrText>
    </w:r>
    <w:r w:rsidRPr="00E765F7">
      <w:rPr>
        <w:rStyle w:val="ac"/>
        <w:rFonts w:ascii="David" w:hAnsi="David"/>
      </w:rPr>
      <w:fldChar w:fldCharType="separate"/>
    </w:r>
    <w:r w:rsidR="00545A66">
      <w:rPr>
        <w:rStyle w:val="ac"/>
        <w:rFonts w:ascii="David" w:hAnsi="David"/>
        <w:rtl/>
      </w:rPr>
      <w:t>1</w:t>
    </w:r>
    <w:r w:rsidRPr="00E765F7">
      <w:rPr>
        <w:rStyle w:val="ac"/>
        <w:rFonts w:ascii="David" w:hAnsi="David"/>
      </w:rPr>
      <w:fldChar w:fldCharType="end"/>
    </w:r>
    <w:r w:rsidR="00005C8B" w:rsidRPr="00E765F7">
      <w:rPr>
        <w:rStyle w:val="ac"/>
        <w:rFonts w:ascii="David" w:hAnsi="David"/>
        <w:rtl/>
      </w:rPr>
      <w:t xml:space="preserve"> מתוך </w:t>
    </w:r>
    <w:r w:rsidRPr="00E765F7">
      <w:rPr>
        <w:rStyle w:val="ac"/>
        <w:rFonts w:ascii="David" w:hAnsi="David"/>
      </w:rPr>
      <w:fldChar w:fldCharType="begin"/>
    </w:r>
    <w:r w:rsidR="00005C8B" w:rsidRPr="00E765F7">
      <w:rPr>
        <w:rStyle w:val="ac"/>
        <w:rFonts w:ascii="David" w:hAnsi="David"/>
      </w:rPr>
      <w:instrText xml:space="preserve"> NUMPAGES </w:instrText>
    </w:r>
    <w:r w:rsidRPr="00E765F7">
      <w:rPr>
        <w:rStyle w:val="ac"/>
        <w:rFonts w:ascii="David" w:hAnsi="David"/>
      </w:rPr>
      <w:fldChar w:fldCharType="separate"/>
    </w:r>
    <w:r w:rsidR="00545A66">
      <w:rPr>
        <w:rStyle w:val="ac"/>
        <w:rFonts w:ascii="David" w:hAnsi="David"/>
        <w:rtl/>
      </w:rPr>
      <w:t>36</w:t>
    </w:r>
    <w:r w:rsidRPr="00E765F7">
      <w:rPr>
        <w:rStyle w:val="ac"/>
        <w:rFonts w:ascii="David" w:hAnsi="David"/>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5A66" w:rsidRDefault="00545A66">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561ED" w:rsidRDefault="000561ED">
      <w:r>
        <w:separator/>
      </w:r>
    </w:p>
  </w:footnote>
  <w:footnote w:type="continuationSeparator" w:id="0">
    <w:p w:rsidR="000561ED" w:rsidRDefault="000561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5A66" w:rsidRDefault="00545A66">
    <w:pPr>
      <w:pStyle w:val="a4"/>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4"/>
      <w:jc w:val="center"/>
      <w:rPr>
        <w:rFonts w:cs="FrankRuehl"/>
        <w:noProof w:val="0"/>
        <w:sz w:val="28"/>
        <w:szCs w:val="28"/>
        <w:rtl/>
      </w:rPr>
    </w:pPr>
    <w:bookmarkStart w:id="1" w:name="_GoBack"/>
    <w:bookmarkEnd w:id="1"/>
    <w:r>
      <w:rPr>
        <w:rFonts w:cs="FrankRuehl"/>
        <w:sz w:val="28"/>
        <w:szCs w:val="28"/>
      </w:rPr>
      <w:drawing>
        <wp:inline distT="0" distB="0" distL="0" distR="0" wp14:anchorId="2535346B" wp14:editId="0528C5E4">
          <wp:extent cx="374015" cy="469265"/>
          <wp:effectExtent l="0" t="0" r="6985" b="6985"/>
          <wp:docPr id="1"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810"/>
      <w:gridCol w:w="3497"/>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4"/>
                <w:jc w:val="center"/>
                <w:rPr>
                  <w:rFonts w:ascii="Tahoma" w:hAnsi="Tahoma"/>
                  <w:noProof w:val="0"/>
                  <w:color w:val="000080"/>
                  <w:sz w:val="32"/>
                  <w:szCs w:val="32"/>
                  <w:rtl/>
                </w:rPr>
              </w:pPr>
              <w:r w:rsidRPr="00F038D8">
                <w:rPr>
                  <w:rFonts w:ascii="Tahoma" w:hAnsi="Tahoma"/>
                  <w:color w:val="000080"/>
                  <w:sz w:val="32"/>
                  <w:szCs w:val="32"/>
                  <w:rtl/>
                </w:rPr>
                <w:t>בית המשפט המחוזי מרכז-לוד</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4"/>
            <w:jc w:val="right"/>
            <w:rPr>
              <w:b/>
              <w:bCs/>
              <w:noProof w:val="0"/>
              <w:sz w:val="26"/>
              <w:szCs w:val="26"/>
              <w:rtl/>
            </w:rPr>
          </w:pPr>
        </w:p>
      </w:tc>
    </w:tr>
    <w:tr w:rsidR="00694556">
      <w:trPr>
        <w:trHeight w:val="337"/>
        <w:jc w:val="center"/>
      </w:trPr>
      <w:tc>
        <w:tcPr>
          <w:tcW w:w="8721" w:type="dxa"/>
          <w:gridSpan w:val="2"/>
        </w:tcPr>
        <w:p w:rsidR="007D45E3" w:rsidRDefault="000561ED" w:rsidP="00C310AF">
          <w:pPr>
            <w:rPr>
              <w:b/>
              <w:bCs/>
              <w:noProof w:val="0"/>
              <w:sz w:val="26"/>
              <w:szCs w:val="26"/>
              <w:rtl/>
            </w:rPr>
          </w:pPr>
          <w:sdt>
            <w:sdtPr>
              <w:rPr>
                <w:rtl/>
              </w:rPr>
              <w:alias w:val="1170"/>
              <w:tag w:val="1170"/>
              <w:id w:val="1066377040"/>
              <w:text w:multiLine="1"/>
            </w:sdtPr>
            <w:sdtEndPr/>
            <w:sdtContent>
              <w:r w:rsidR="00E765F7">
                <w:rPr>
                  <w:b/>
                  <w:bCs/>
                  <w:noProof w:val="0"/>
                  <w:sz w:val="26"/>
                  <w:szCs w:val="26"/>
                  <w:rtl/>
                </w:rPr>
                <w:t>תפח"ע</w:t>
              </w:r>
            </w:sdtContent>
          </w:sdt>
          <w:r w:rsidR="00005C8B">
            <w:rPr>
              <w:b/>
              <w:bCs/>
              <w:noProof w:val="0"/>
              <w:sz w:val="26"/>
              <w:szCs w:val="26"/>
              <w:rtl/>
            </w:rPr>
            <w:t xml:space="preserve"> </w:t>
          </w:r>
          <w:sdt>
            <w:sdtPr>
              <w:rPr>
                <w:rtl/>
              </w:rPr>
              <w:alias w:val="1171"/>
              <w:tag w:val="1171"/>
              <w:id w:val="257034231"/>
              <w:text w:multiLine="1"/>
            </w:sdtPr>
            <w:sdtEndPr/>
            <w:sdtContent>
              <w:r w:rsidR="00E765F7">
                <w:rPr>
                  <w:b/>
                  <w:bCs/>
                  <w:noProof w:val="0"/>
                  <w:sz w:val="26"/>
                  <w:szCs w:val="26"/>
                  <w:rtl/>
                </w:rPr>
                <w:t>38162-09-22</w:t>
              </w:r>
            </w:sdtContent>
          </w:sdt>
          <w:r w:rsidR="00005C8B">
            <w:rPr>
              <w:b/>
              <w:bCs/>
              <w:noProof w:val="0"/>
              <w:sz w:val="26"/>
              <w:szCs w:val="26"/>
              <w:rtl/>
            </w:rPr>
            <w:t xml:space="preserve"> </w:t>
          </w:r>
          <w:sdt>
            <w:sdtPr>
              <w:rPr>
                <w:b/>
                <w:bCs/>
                <w:noProof w:val="0"/>
                <w:sz w:val="26"/>
                <w:szCs w:val="26"/>
                <w:rtl/>
              </w:rPr>
              <w:alias w:val="3154"/>
              <w:tag w:val="3154"/>
              <w:id w:val="-1714497037"/>
              <w:placeholder>
                <w:docPart w:val="4672CCA166BA4F0A892EB1D7BA0002CB"/>
              </w:placeholder>
              <w:text w:multiLine="1"/>
            </w:sdtPr>
            <w:sdtEndPr/>
            <w:sdtContent>
              <w:r w:rsidR="00E765F7">
                <w:rPr>
                  <w:b/>
                  <w:bCs/>
                  <w:noProof w:val="0"/>
                  <w:sz w:val="26"/>
                  <w:szCs w:val="26"/>
                  <w:rtl/>
                </w:rPr>
                <w:t xml:space="preserve">מדינת ישראל נ' </w:t>
              </w:r>
              <w:r w:rsidR="00C310AF">
                <w:rPr>
                  <w:rFonts w:hint="cs"/>
                  <w:b/>
                  <w:bCs/>
                  <w:noProof w:val="0"/>
                  <w:sz w:val="26"/>
                  <w:szCs w:val="26"/>
                  <w:rtl/>
                </w:rPr>
                <w:t>פלוני</w:t>
              </w:r>
            </w:sdtContent>
          </w:sdt>
          <w:r w:rsidR="00CD516B">
            <w:rPr>
              <w:b/>
              <w:bCs/>
              <w:noProof w:val="0"/>
              <w:sz w:val="26"/>
              <w:szCs w:val="26"/>
              <w:rtl/>
            </w:rPr>
            <w:t xml:space="preserve"> </w:t>
          </w:r>
        </w:p>
        <w:p w:rsidR="007D45E3" w:rsidRPr="007B7765" w:rsidRDefault="007D45E3" w:rsidP="007D45E3">
          <w:pPr>
            <w:rPr>
              <w:b/>
              <w:bCs/>
              <w:noProof w:val="0"/>
              <w:sz w:val="2"/>
              <w:szCs w:val="2"/>
              <w:rtl/>
            </w:rPr>
          </w:pPr>
        </w:p>
        <w:p w:rsidR="007D45E3" w:rsidRDefault="007D45E3" w:rsidP="007D45E3">
          <w:pPr>
            <w:rPr>
              <w:sz w:val="20"/>
              <w:szCs w:val="20"/>
              <w:rtl/>
            </w:rPr>
          </w:pPr>
          <w:r>
            <w:rPr>
              <w:rFonts w:hint="cs"/>
              <w:rtl/>
            </w:rPr>
            <w:t xml:space="preserve">                           </w:t>
          </w:r>
          <w:r>
            <w:rPr>
              <w:rFonts w:hint="cs"/>
              <w:sz w:val="20"/>
              <w:szCs w:val="20"/>
              <w:rtl/>
            </w:rPr>
            <w:t xml:space="preserve">                                       </w:t>
          </w:r>
        </w:p>
        <w:p w:rsidR="008D10B2" w:rsidRPr="00E1068A" w:rsidRDefault="007D45E3" w:rsidP="007D45E3">
          <w:pPr>
            <w:rPr>
              <w:sz w:val="20"/>
              <w:szCs w:val="20"/>
              <w:rtl/>
            </w:rPr>
          </w:pPr>
          <w:r w:rsidRPr="00E1068A">
            <w:rPr>
              <w:rFonts w:hint="cs"/>
              <w:sz w:val="20"/>
              <w:szCs w:val="20"/>
              <w:rtl/>
            </w:rPr>
            <w:t xml:space="preserve"> </w:t>
          </w:r>
          <w:r w:rsidRPr="00E1068A">
            <w:rPr>
              <w:sz w:val="20"/>
              <w:szCs w:val="20"/>
              <w:rtl/>
            </w:rPr>
            <w:t xml:space="preserve"> </w:t>
          </w:r>
          <w:r w:rsidR="001173C6">
            <w:rPr>
              <w:sz w:val="20"/>
              <w:szCs w:val="20"/>
              <w:rtl/>
            </w:rPr>
            <w:t xml:space="preserve"> </w:t>
          </w:r>
        </w:p>
      </w:tc>
    </w:tr>
  </w:tbl>
  <w:p w:rsidR="00694556" w:rsidRDefault="00005C8B">
    <w:pPr>
      <w:pStyle w:val="a4"/>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5A66" w:rsidRDefault="00545A6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5E6DF5"/>
    <w:multiLevelType w:val="hybridMultilevel"/>
    <w:tmpl w:val="F23C750E"/>
    <w:lvl w:ilvl="0" w:tplc="0CA45970">
      <w:start w:val="1"/>
      <w:numFmt w:val="decimal"/>
      <w:pStyle w:val="a"/>
      <w:lvlText w:val="%1."/>
      <w:lvlJc w:val="left"/>
      <w:pPr>
        <w:tabs>
          <w:tab w:val="num" w:pos="720"/>
        </w:tabs>
        <w:ind w:left="720" w:hanging="720"/>
      </w:pPr>
      <w:rPr>
        <w:b w:val="0"/>
        <w:bCs w:val="0"/>
        <w:lang w:bidi="he-IL"/>
      </w:rPr>
    </w:lvl>
    <w:lvl w:ilvl="1" w:tplc="FEB4E978">
      <w:start w:val="1"/>
      <w:numFmt w:val="hebrew1"/>
      <w:lvlText w:val="%2."/>
      <w:lvlJc w:val="left"/>
      <w:pPr>
        <w:tabs>
          <w:tab w:val="num" w:pos="1620"/>
        </w:tabs>
        <w:ind w:left="1620" w:hanging="360"/>
      </w:pPr>
      <w:rPr>
        <w:b w:val="0"/>
        <w:bCs w:val="0"/>
      </w:rPr>
    </w:lvl>
    <w:lvl w:ilvl="2" w:tplc="C3B0CB38">
      <w:start w:val="1"/>
      <w:numFmt w:val="decimal"/>
      <w:lvlText w:val="(%3)"/>
      <w:lvlJc w:val="left"/>
      <w:pPr>
        <w:tabs>
          <w:tab w:val="num" w:pos="2340"/>
        </w:tabs>
        <w:ind w:left="2340" w:hanging="36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9611908"/>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9611908&amp;lt;/CaseID&amp;gt;_x000d__x000a_        &amp;lt;CaseMonth&amp;gt;9&amp;lt;/CaseMonth&amp;gt;_x000d__x000a_        &amp;lt;CaseYear&amp;gt;2022&amp;lt;/CaseYear&amp;gt;_x000d__x000a_        &amp;lt;CaseNumber&amp;gt;38162&amp;lt;/CaseNumber&amp;gt;_x000d__x000a_        &amp;lt;NumeratorGroupID&amp;gt;1&amp;lt;/NumeratorGroupID&amp;gt;_x000d__x000a_        &amp;lt;CaseName&amp;gt;מדינת ישראל נ&amp;#39; מדמוני(עציר)&amp;lt;/CaseName&amp;gt;_x000d__x000a_        &amp;lt;CourtID&amp;gt;896&amp;lt;/CourtID&amp;gt;_x000d__x000a_        &amp;lt;CaseTypeID&amp;gt;10284&amp;lt;/CaseTypeID&amp;gt;_x000d__x000a_        &amp;lt;CaseJudgeName&amp;gt;עמי קובו&amp;lt;/CaseJudgeName&amp;gt;_x000d__x000a_        &amp;lt;CaseLinkTypeID&amp;gt;9&amp;lt;/CaseLinkTypeID&amp;gt;_x000d__x000a_        &amp;lt;ProcedureID&amp;gt;2&amp;lt;/ProcedureID&amp;gt;_x000d__x000a_        &amp;lt;CaseStatusID&amp;gt;1&amp;lt;/CaseStatusID&amp;gt;_x000d__x000a_        &amp;lt;ProceedingID&amp;gt;2&amp;lt;/ProceedingID&amp;gt;_x000d__x000a_        &amp;lt;IsCaseLinked&amp;gt;true&amp;lt;/IsCaseLinked&amp;gt;_x000d__x000a_        &amp;lt;PrivilegeID&amp;gt;2&amp;lt;/PrivilegeID&amp;gt;_x000d__x000a_        &amp;lt;IsAppealingCaseExist&amp;gt;false&amp;lt;/IsAppealingCaseExist&amp;gt;_x000d__x000a_        &amp;lt;CaseDisplayIdentifier&amp;gt;38162-09-22&amp;lt;/CaseDisplayIdentifier&amp;gt;_x000d__x000a_        &amp;lt;CaseTypeDesc&amp;gt;תפח&amp;quot;ע&amp;lt;/CaseTypeDesc&amp;gt;_x000d__x000a_        &amp;lt;CourtDesc&amp;gt;המחוזי מרכז &amp;lt;/CourtDesc&amp;gt;_x000d__x000a_        &amp;lt;CaseStageDesc&amp;gt;תיק אלקטרוני&amp;lt;/CaseStageDesc&amp;gt;_x000d__x000a_        &amp;lt;IsUnpaidFeeExist&amp;gt;false&amp;lt;/IsUnpaidFeeExist&amp;gt;_x000d__x000a_        &amp;lt;CaseNextDeterminingTask&amp;gt;146&amp;lt;/CaseNextDeterminingTask&amp;gt;_x000d__x000a_        &amp;lt;CaseOpenDate&amp;gt;2022-09-18T10:49:00+03:00&amp;lt;/CaseOpenDate&amp;gt;_x000d__x000a_        &amp;lt;PleaTypeID&amp;gt;8&amp;lt;/PleaTypeID&amp;gt;_x000d__x000a_        &amp;lt;CourtLevelID&amp;gt;2&amp;lt;/CourtLevelID&amp;gt;_x000d__x000a_        &amp;lt;CourtLevelCaseTypeInterestID&amp;gt;1671&amp;lt;/CourtLevelCaseTypeInterestID&amp;gt;_x000d__x000a_        &amp;lt;CaseJudgeFirstName&amp;gt;עמי&amp;lt;/CaseJudgeFirstName&amp;gt;_x000d__x000a_        &amp;lt;CaseJudgeLastName&amp;gt;קובו&amp;lt;/CaseJudgeLastName&amp;gt;_x000d__x000a_        &amp;lt;JudicalPersonID&amp;gt;029737269@GOV.IL&amp;lt;/JudicalPersonID&amp;gt;_x000d__x000a_        &amp;lt;IsJudicalPanel&amp;gt;true&amp;lt;/IsJudicalPanel&amp;gt;_x000d__x000a_        &amp;lt;CourtDisplayName&amp;gt;בית המשפט המחוזי מרכז-לוד&amp;lt;/CourtDisplayName&amp;gt;_x000d__x000a_        &amp;lt;IsAllStartDataCollected&amp;gt;true&amp;lt;/IsAllStartDataCollected&amp;gt;_x000d__x000a_        &amp;lt;IsMainCase&amp;gt;false&amp;lt;/IsMainCase&amp;gt;_x000d__x000a_        &amp;lt;CaseDesc&amp;gt;נשלחה הודעה לחב&amp;#39; ההקלטה וכמו כן לערן סייג לקבלת תמלול מיום 9.4.24 באופן דחוף.מלי.ג. &amp;lt;/CaseDesc&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false&amp;lt;/IsFeePaid&amp;gt;_x000d__x000a_        &amp;lt;IsExistPrisoner&amp;gt;false&amp;lt;/IsExistPrisoner&amp;gt;_x000d__x000a_        &amp;lt;IsExistDetainee&amp;gt;tru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9611908&amp;lt;/CaseID&amp;gt;_x000d__x000a_        &amp;lt;CaseMonth&amp;gt;9&amp;lt;/CaseMonth&amp;gt;_x000d__x000a_        &amp;lt;CaseYear&amp;gt;2022&amp;lt;/CaseYear&amp;gt;_x000d__x000a_        &amp;lt;CaseNumber&amp;gt;38162&amp;lt;/CaseNumber&amp;gt;_x000d__x000a_        &amp;lt;NumeratorGroupID&amp;gt;1&amp;lt;/NumeratorGroupID&amp;gt;_x000d__x000a_        &amp;lt;CaseName&amp;gt;מדינת ישראל נ&amp;#39; מדמוני(עציר)&amp;lt;/CaseName&amp;gt;_x000d__x000a_        &amp;lt;CourtID&amp;gt;896&amp;lt;/CourtID&amp;gt;_x000d__x000a_        &amp;lt;CaseTypeID&amp;gt;10284&amp;lt;/CaseTypeID&amp;gt;_x000d__x000a_        &amp;lt;CaseJudgeName&amp;gt;עמי קובו&amp;lt;/CaseJudgeName&amp;gt;_x000d__x000a_        &amp;lt;CaseLinkTypeID&amp;gt;9&amp;lt;/CaseLinkTypeID&amp;gt;_x000d__x000a_        &amp;lt;ProcedureID&amp;gt;2&amp;lt;/ProcedureID&amp;gt;_x000d__x000a_        &amp;lt;CaseStatusID&amp;gt;1&amp;lt;/CaseStatusID&amp;gt;_x000d__x000a_        &amp;lt;ProceedingID&amp;gt;2&amp;lt;/ProceedingID&amp;gt;_x000d__x000a_        &amp;lt;IsCaseLinked&amp;gt;true&amp;lt;/IsCaseLinked&amp;gt;_x000d__x000a_        &amp;lt;PrivilegeID&amp;gt;2&amp;lt;/PrivilegeID&amp;gt;_x000d__x000a_        &amp;lt;IsAppealingCaseExist&amp;gt;false&amp;lt;/IsAppealingCaseExist&amp;gt;_x000d__x000a_        &amp;lt;CaseDisplayIdentifier&amp;gt;38162-09-22&amp;lt;/CaseDisplayIdentifier&amp;gt;_x000d__x000a_        &amp;lt;CaseTypeDesc&amp;gt;תפח&amp;quot;ע&amp;lt;/CaseTypeDesc&amp;gt;_x000d__x000a_        &amp;lt;CourtDesc&amp;gt;המחוזי מרכז &amp;lt;/CourtDesc&amp;gt;_x000d__x000a_        &amp;lt;CaseStageDesc&amp;gt;תיק אלקטרוני&amp;lt;/CaseStageDesc&amp;gt;_x000d__x000a_        &amp;lt;CaseNextDeterminingTask&amp;gt;146&amp;lt;/CaseNextDeterminingTask&amp;gt;_x000d__x000a_        &amp;lt;CaseOpenDate&amp;gt;2022-09-18T10:49:00+03:00&amp;lt;/CaseOpenDate&amp;gt;_x000d__x000a_        &amp;lt;PleaTypeID&amp;gt;8&amp;lt;/PleaTypeID&amp;gt;_x000d__x000a_        &amp;lt;CourtLevelID&amp;gt;2&amp;lt;/CourtLevelID&amp;gt;_x000d__x000a_        &amp;lt;CourtLevelCaseTypeInterestID&amp;gt;1671&amp;lt;/CourtLevelCaseTypeInterestID&amp;gt;_x000d__x000a_        &amp;lt;CaseJudgeFirstName&amp;gt;עמי&amp;lt;/CaseJudgeFirstName&amp;gt;_x000d__x000a_        &amp;lt;CaseJudgeLastName&amp;gt;קובו&amp;lt;/CaseJudgeLastName&amp;gt;_x000d__x000a_        &amp;lt;JudicalPersonID&amp;gt;029737269@GOV.IL&amp;lt;/JudicalPersonID&amp;gt;_x000d__x000a_        &amp;lt;IsJudicalPanel&amp;gt;true&amp;lt;/IsJudicalPanel&amp;gt;_x000d__x000a_        &amp;lt;CourtDisplayName&amp;gt;בית המשפט המחוזי מרכז-לוד&amp;lt;/CourtDisplayName&amp;gt;_x000d__x000a_        &amp;lt;IsAllStartDataCollected&amp;gt;true&amp;lt;/IsAllStartDataCollected&amp;gt;_x000d__x000a_        &amp;lt;IsMainCase&amp;gt;false&amp;lt;/IsMainCase&amp;gt;_x000d__x000a_        &amp;lt;CaseDesc&amp;gt;נשלחה הודעה לחב&amp;#39; ההקלטה וכמו כן לערן סייג לקבלת תמלול מיום 9.4.24 באופן דחוף.מלי.ג. &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896"/>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3051688&amp;lt;/DecisionID&amp;gt;_x000d__x000a_        &amp;lt;DecisionName&amp;gt;החלטה  שניתנה ע&amp;quot;י  עמי קובו&amp;lt;/DecisionName&amp;gt;_x000d__x000a_        &amp;lt;DecisionStatusID&amp;gt;1&amp;lt;/DecisionStatusID&amp;gt;_x000d__x000a_        &amp;lt;DecisionStatusChangeDate&amp;gt;2024-07-24T09:33:36.473+03:00&amp;lt;/DecisionStatusChangeDate&amp;gt;_x000d__x000a_        &amp;lt;DecisionSignatureDate&amp;gt;2024-07-24T09:33:34.473+03:00&amp;lt;/DecisionSignatureDate&amp;gt;_x000d__x000a_        &amp;lt;DecisionSignatureUserID&amp;gt;029737269@GOV.IL&amp;lt;/DecisionSignatureUserID&amp;gt;_x000d__x000a_        &amp;lt;DecisionCreateDate&amp;gt;2024-07-24T09:12:52.13+03:00&amp;lt;/DecisionCreateDate&amp;gt;_x000d__x000a_        &amp;lt;DecisionChangeDate&amp;gt;2024-07-24T09:33:36.62+03:00&amp;lt;/DecisionChangeDate&amp;gt;_x000d__x000a_        &amp;lt;DecisionChangeUserID&amp;gt;029337516@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1&amp;lt;/DecisionTypeID&amp;gt;_x000d__x000a_        &amp;lt;IsOnlyOneParty&amp;gt;false&amp;lt;/IsOnlyOneParty&amp;gt;_x000d__x000a_        &amp;lt;IsCanceledDecision&amp;gt;false&amp;lt;/IsCanceledDecision&amp;gt;_x000d__x000a_        &amp;lt;DocumentID&amp;gt;449687292&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29737269@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29337516@GOV.IL&amp;lt;/DecisionCreationUserID&amp;gt;_x000d__x000a_        &amp;lt;DecisionDisplayName&amp;gt;החלטה  שניתנה ע&amp;quot;י  עמי קובו&amp;lt;/DecisionDisplayName&amp;gt;_x000d__x000a_        &amp;lt;IsScanned&amp;gt;false&amp;lt;/IsScanned&amp;gt;_x000d__x000a_        &amp;lt;DecisionSignatureUserName&amp;gt;עמי קובו&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27&amp;lt;/DecisionNumberInCase&amp;gt;_x000d__x000a_      &amp;lt;/dt_Decision&amp;gt;_x000d__x000a_      &amp;lt;dt_DecisionCase diffgr:id=&amp;quot;dt_DecisionCase1&amp;quot; msdata:rowOrder=&amp;quot;0&amp;quot;&amp;gt;_x000d__x000a_        &amp;lt;DecisionID&amp;gt;153051688&amp;lt;/DecisionID&amp;gt;_x000d__x000a_        &amp;lt;CaseID&amp;gt;79611908&amp;lt;/CaseID&amp;gt;_x000d__x000a_        &amp;lt;IsOriginal&amp;gt;true&amp;lt;/IsOriginal&amp;gt;_x000d__x000a_        &amp;lt;IsDeleted&amp;gt;false&amp;lt;/IsDeleted&amp;gt;_x000d__x000a_        &amp;lt;CaseName&amp;gt;מדינת ישראל נ&amp;#39; מדמוני(עציר)&amp;lt;/CaseName&amp;gt;_x000d__x000a_        &amp;lt;CaseDisplayIdentifier&amp;gt;38162-09-22 תפח&amp;quot;ע&amp;lt;/CaseDisplayIdentifier&amp;gt;_x000d__x000a_      &amp;lt;/dt_DecisionCase&amp;gt;_x000d__x000a_      &amp;lt;dt_DecisionJudgePanel diffgr:id=&amp;quot;dt_DecisionJudgePanel1&amp;quot; msdata:rowOrder=&amp;quot;0&amp;quot;&amp;gt;_x000d__x000a_        &amp;lt;DecisionID&amp;gt;153051688&amp;lt;/DecisionID&amp;gt;_x000d__x000a_        &amp;lt;JudgeID&amp;gt;029737269@GOV.IL&amp;lt;/JudgeID&amp;gt;_x000d__x000a_        &amp;lt;OrdinalNumber&amp;gt;1&amp;lt;/OrdinalNumber&amp;gt;_x000d__x000a_      &amp;lt;/dt_DecisionJudgePanel&amp;gt;_x000d__x000a_      &amp;lt;dt_DecisionJudgePanel diffgr:id=&amp;quot;dt_DecisionJudgePanel2&amp;quot; msdata:rowOrder=&amp;quot;1&amp;quot;&amp;gt;_x000d__x000a_        &amp;lt;DecisionID&amp;gt;153051688&amp;lt;/DecisionID&amp;gt;_x000d__x000a_        &amp;lt;JudgeID&amp;gt;028615656@GOV.IL&amp;lt;/JudgeID&amp;gt;_x000d__x000a_        &amp;lt;OrdinalNumber&amp;gt;2&amp;lt;/OrdinalNumber&amp;gt;_x000d__x000a_      &amp;lt;/dt_DecisionJudgePanel&amp;gt;_x000d__x000a_      &amp;lt;dt_DecisionJudgePanel diffgr:id=&amp;quot;dt_DecisionJudgePanel3&amp;quot; msdata:rowOrder=&amp;quot;2&amp;quot;&amp;gt;_x000d__x000a_        &amp;lt;DecisionID&amp;gt;153051688&amp;lt;/DecisionID&amp;gt;_x000d__x000a_        &amp;lt;JudgeID&amp;gt;027781319@GOV.IL&amp;lt;/JudgeID&amp;gt;_x000d__x000a_        &amp;lt;OrdinalNumber&amp;gt;3&amp;lt;/OrdinalNumber&amp;gt;_x000d__x000a_      &amp;lt;/dt_DecisionJudgePanel&amp;gt;_x000d__x000a_    &amp;lt;/DecisionDS&amp;gt;_x000d__x000a_  &amp;lt;/diffgr:diffgram&amp;gt;_x000d__x000a_&amp;lt;/DecisionDS&amp;gt;"/>
    <w:docVar w:name="DecisionID" w:val="153051688"/>
    <w:docVar w:name="docID" w:val="449687292"/>
    <w:docVar w:name="judgeUPN" w:val="029737269@GOV.IL"/>
    <w:docVar w:name="NGCS.TemplateCaseInterestID" w:val="-1"/>
    <w:docVar w:name="NGCS.TemplateCaseTypeID" w:val="10284"/>
    <w:docVar w:name="NGCS.TemplateCourtID" w:val="896"/>
    <w:docVar w:name="NGCS.TemplateProceedingID" w:val="2"/>
    <w:docVar w:name="noteDocID" w:val="449687292"/>
    <w:docVar w:name="WordClientAssemblyName" w:val="NGCS.Decision.ClientWordBL"/>
    <w:docVar w:name="WordClientClassName" w:val="NGCS.Decision.ClientWordBL.JudgePanelSignDecisionClient"/>
  </w:docVars>
  <w:rsids>
    <w:rsidRoot w:val="00694556"/>
    <w:rsid w:val="00000062"/>
    <w:rsid w:val="0000226B"/>
    <w:rsid w:val="00005C8B"/>
    <w:rsid w:val="00007DE0"/>
    <w:rsid w:val="0001097F"/>
    <w:rsid w:val="000346CC"/>
    <w:rsid w:val="000529D2"/>
    <w:rsid w:val="000561ED"/>
    <w:rsid w:val="000564AB"/>
    <w:rsid w:val="00064FBD"/>
    <w:rsid w:val="00082AB2"/>
    <w:rsid w:val="000906FE"/>
    <w:rsid w:val="00096AF7"/>
    <w:rsid w:val="000B344B"/>
    <w:rsid w:val="000C3B0F"/>
    <w:rsid w:val="000C3B60"/>
    <w:rsid w:val="000E0DD2"/>
    <w:rsid w:val="000E3AF1"/>
    <w:rsid w:val="000F0BC8"/>
    <w:rsid w:val="000F0DD6"/>
    <w:rsid w:val="00107E6D"/>
    <w:rsid w:val="0011194C"/>
    <w:rsid w:val="0011424C"/>
    <w:rsid w:val="001173C6"/>
    <w:rsid w:val="001367BC"/>
    <w:rsid w:val="00144D2A"/>
    <w:rsid w:val="0014653E"/>
    <w:rsid w:val="00180519"/>
    <w:rsid w:val="00191C82"/>
    <w:rsid w:val="001C4003"/>
    <w:rsid w:val="001D4DBF"/>
    <w:rsid w:val="001E75CA"/>
    <w:rsid w:val="002265FF"/>
    <w:rsid w:val="00235B97"/>
    <w:rsid w:val="00271B56"/>
    <w:rsid w:val="002C344E"/>
    <w:rsid w:val="002E75E9"/>
    <w:rsid w:val="002F0B1E"/>
    <w:rsid w:val="00307A6A"/>
    <w:rsid w:val="00307C40"/>
    <w:rsid w:val="00320433"/>
    <w:rsid w:val="003230C7"/>
    <w:rsid w:val="00327E50"/>
    <w:rsid w:val="0033597A"/>
    <w:rsid w:val="00343D89"/>
    <w:rsid w:val="00362612"/>
    <w:rsid w:val="0036743F"/>
    <w:rsid w:val="003715DD"/>
    <w:rsid w:val="003823E0"/>
    <w:rsid w:val="003A4521"/>
    <w:rsid w:val="003B3E8D"/>
    <w:rsid w:val="003D1C8C"/>
    <w:rsid w:val="0040096C"/>
    <w:rsid w:val="0040683A"/>
    <w:rsid w:val="00414F1F"/>
    <w:rsid w:val="0043125D"/>
    <w:rsid w:val="0043502B"/>
    <w:rsid w:val="004443AC"/>
    <w:rsid w:val="00444B02"/>
    <w:rsid w:val="00451E28"/>
    <w:rsid w:val="004549C7"/>
    <w:rsid w:val="00462C62"/>
    <w:rsid w:val="00465D36"/>
    <w:rsid w:val="004C17EE"/>
    <w:rsid w:val="004C4BDF"/>
    <w:rsid w:val="004D1187"/>
    <w:rsid w:val="004D3AA0"/>
    <w:rsid w:val="004E1987"/>
    <w:rsid w:val="004E2E15"/>
    <w:rsid w:val="004E6E3C"/>
    <w:rsid w:val="00511B90"/>
    <w:rsid w:val="00520898"/>
    <w:rsid w:val="00523621"/>
    <w:rsid w:val="00524986"/>
    <w:rsid w:val="005268F6"/>
    <w:rsid w:val="00534284"/>
    <w:rsid w:val="00545A66"/>
    <w:rsid w:val="00547DB7"/>
    <w:rsid w:val="005C0627"/>
    <w:rsid w:val="005F4F09"/>
    <w:rsid w:val="0061431B"/>
    <w:rsid w:val="00622BAA"/>
    <w:rsid w:val="006306CF"/>
    <w:rsid w:val="006318D8"/>
    <w:rsid w:val="00644E9A"/>
    <w:rsid w:val="00671BD5"/>
    <w:rsid w:val="006805C1"/>
    <w:rsid w:val="00686C21"/>
    <w:rsid w:val="006931C1"/>
    <w:rsid w:val="00694556"/>
    <w:rsid w:val="006B7258"/>
    <w:rsid w:val="006C30C5"/>
    <w:rsid w:val="006D3B31"/>
    <w:rsid w:val="006E0D96"/>
    <w:rsid w:val="006E1A53"/>
    <w:rsid w:val="006F56E6"/>
    <w:rsid w:val="00704EDA"/>
    <w:rsid w:val="00721122"/>
    <w:rsid w:val="00734689"/>
    <w:rsid w:val="00753019"/>
    <w:rsid w:val="00754801"/>
    <w:rsid w:val="00761441"/>
    <w:rsid w:val="00795365"/>
    <w:rsid w:val="007A351D"/>
    <w:rsid w:val="007B7765"/>
    <w:rsid w:val="007C5BDD"/>
    <w:rsid w:val="007D45E3"/>
    <w:rsid w:val="007E579F"/>
    <w:rsid w:val="007E6115"/>
    <w:rsid w:val="007F4609"/>
    <w:rsid w:val="00814468"/>
    <w:rsid w:val="008176A1"/>
    <w:rsid w:val="00820005"/>
    <w:rsid w:val="00841158"/>
    <w:rsid w:val="00844318"/>
    <w:rsid w:val="00851257"/>
    <w:rsid w:val="00863F5D"/>
    <w:rsid w:val="00870890"/>
    <w:rsid w:val="00873602"/>
    <w:rsid w:val="00875D12"/>
    <w:rsid w:val="0088479D"/>
    <w:rsid w:val="00891F42"/>
    <w:rsid w:val="00896889"/>
    <w:rsid w:val="008A59EE"/>
    <w:rsid w:val="008A6E97"/>
    <w:rsid w:val="008B328C"/>
    <w:rsid w:val="008C5714"/>
    <w:rsid w:val="008D10B2"/>
    <w:rsid w:val="0090014B"/>
    <w:rsid w:val="00903896"/>
    <w:rsid w:val="00906F3D"/>
    <w:rsid w:val="0094424E"/>
    <w:rsid w:val="00955642"/>
    <w:rsid w:val="009622DF"/>
    <w:rsid w:val="0096493F"/>
    <w:rsid w:val="00967DFF"/>
    <w:rsid w:val="009777CA"/>
    <w:rsid w:val="00994341"/>
    <w:rsid w:val="009D1A48"/>
    <w:rsid w:val="009E1CE7"/>
    <w:rsid w:val="009E4EA5"/>
    <w:rsid w:val="009F164B"/>
    <w:rsid w:val="009F323C"/>
    <w:rsid w:val="00A3392B"/>
    <w:rsid w:val="00A81988"/>
    <w:rsid w:val="00A85E34"/>
    <w:rsid w:val="00A87DF6"/>
    <w:rsid w:val="00A9144F"/>
    <w:rsid w:val="00A94B64"/>
    <w:rsid w:val="00AA3229"/>
    <w:rsid w:val="00AA7596"/>
    <w:rsid w:val="00AB5E52"/>
    <w:rsid w:val="00AC3B02"/>
    <w:rsid w:val="00AC3B7B"/>
    <w:rsid w:val="00AC5209"/>
    <w:rsid w:val="00AC5857"/>
    <w:rsid w:val="00AE0E34"/>
    <w:rsid w:val="00AE729E"/>
    <w:rsid w:val="00AE7752"/>
    <w:rsid w:val="00AF7FDA"/>
    <w:rsid w:val="00B5356E"/>
    <w:rsid w:val="00B62AD7"/>
    <w:rsid w:val="00B66717"/>
    <w:rsid w:val="00B809AD"/>
    <w:rsid w:val="00B80CBD"/>
    <w:rsid w:val="00B86096"/>
    <w:rsid w:val="00B95D6E"/>
    <w:rsid w:val="00B964D9"/>
    <w:rsid w:val="00BA0A7C"/>
    <w:rsid w:val="00BA517C"/>
    <w:rsid w:val="00BB3D05"/>
    <w:rsid w:val="00BB73BE"/>
    <w:rsid w:val="00BC2D89"/>
    <w:rsid w:val="00BD6531"/>
    <w:rsid w:val="00BE05B2"/>
    <w:rsid w:val="00BF1908"/>
    <w:rsid w:val="00C22D93"/>
    <w:rsid w:val="00C23458"/>
    <w:rsid w:val="00C310AF"/>
    <w:rsid w:val="00C31120"/>
    <w:rsid w:val="00C34482"/>
    <w:rsid w:val="00C43648"/>
    <w:rsid w:val="00C50A9F"/>
    <w:rsid w:val="00C642FA"/>
    <w:rsid w:val="00CC7622"/>
    <w:rsid w:val="00CD516B"/>
    <w:rsid w:val="00CD608F"/>
    <w:rsid w:val="00CE0084"/>
    <w:rsid w:val="00CF6BB7"/>
    <w:rsid w:val="00D04AA4"/>
    <w:rsid w:val="00D27982"/>
    <w:rsid w:val="00D33B86"/>
    <w:rsid w:val="00D44968"/>
    <w:rsid w:val="00D53924"/>
    <w:rsid w:val="00D55D0C"/>
    <w:rsid w:val="00D96D8C"/>
    <w:rsid w:val="00DA6649"/>
    <w:rsid w:val="00DC1259"/>
    <w:rsid w:val="00DC1BD2"/>
    <w:rsid w:val="00DC2571"/>
    <w:rsid w:val="00DC487C"/>
    <w:rsid w:val="00DD4335"/>
    <w:rsid w:val="00DE1E7D"/>
    <w:rsid w:val="00DE6BF6"/>
    <w:rsid w:val="00E1068A"/>
    <w:rsid w:val="00E25884"/>
    <w:rsid w:val="00E25B55"/>
    <w:rsid w:val="00E31C2B"/>
    <w:rsid w:val="00E5426A"/>
    <w:rsid w:val="00E54642"/>
    <w:rsid w:val="00E765F7"/>
    <w:rsid w:val="00E80CBE"/>
    <w:rsid w:val="00E9269D"/>
    <w:rsid w:val="00E962E3"/>
    <w:rsid w:val="00EB6C79"/>
    <w:rsid w:val="00EC37E9"/>
    <w:rsid w:val="00ED230D"/>
    <w:rsid w:val="00F038D8"/>
    <w:rsid w:val="00F06995"/>
    <w:rsid w:val="00F12D66"/>
    <w:rsid w:val="00F13623"/>
    <w:rsid w:val="00F44D1D"/>
    <w:rsid w:val="00F84B6D"/>
    <w:rsid w:val="00F957E8"/>
    <w:rsid w:val="00FA311A"/>
    <w:rsid w:val="00FA5FDA"/>
    <w:rsid w:val="00FA7FD0"/>
    <w:rsid w:val="00FB6AB3"/>
    <w:rsid w:val="00FD1419"/>
    <w:rsid w:val="00FD79E4"/>
    <w:rsid w:val="00FE09EC"/>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64423"/>
    <w:pPr>
      <w:bidi/>
    </w:pPr>
    <w:rPr>
      <w:rFonts w:cs="David"/>
      <w:noProof/>
      <w:sz w:val="24"/>
      <w:szCs w:val="24"/>
    </w:rPr>
  </w:style>
  <w:style w:type="paragraph" w:styleId="4">
    <w:name w:val="heading 4"/>
    <w:basedOn w:val="a0"/>
    <w:next w:val="a0"/>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rsid w:val="00C64423"/>
    <w:pPr>
      <w:tabs>
        <w:tab w:val="center" w:pos="4153"/>
        <w:tab w:val="right" w:pos="8306"/>
      </w:tabs>
    </w:pPr>
  </w:style>
  <w:style w:type="paragraph" w:styleId="a5">
    <w:name w:val="footer"/>
    <w:basedOn w:val="a0"/>
    <w:rsid w:val="00C64423"/>
    <w:pPr>
      <w:tabs>
        <w:tab w:val="center" w:pos="4153"/>
        <w:tab w:val="right" w:pos="8306"/>
      </w:tabs>
    </w:pPr>
  </w:style>
  <w:style w:type="paragraph" w:customStyle="1" w:styleId="a6">
    <w:name w:val="סעיפים"/>
    <w:basedOn w:val="a0"/>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7">
    <w:name w:val="annotation text"/>
    <w:basedOn w:val="a0"/>
    <w:semiHidden/>
    <w:rsid w:val="00C64423"/>
    <w:rPr>
      <w:rFonts w:cs="Times New Roman"/>
      <w:noProof w:val="0"/>
    </w:rPr>
  </w:style>
  <w:style w:type="character" w:styleId="a8">
    <w:name w:val="annotation reference"/>
    <w:basedOn w:val="a1"/>
    <w:semiHidden/>
    <w:rsid w:val="00C64423"/>
    <w:rPr>
      <w:sz w:val="16"/>
      <w:szCs w:val="16"/>
    </w:rPr>
  </w:style>
  <w:style w:type="paragraph" w:styleId="a9">
    <w:name w:val="Balloon Text"/>
    <w:basedOn w:val="a0"/>
    <w:semiHidden/>
    <w:rsid w:val="00C64423"/>
    <w:rPr>
      <w:rFonts w:ascii="Tahoma" w:hAnsi="Tahoma" w:cs="Tahoma"/>
      <w:sz w:val="16"/>
      <w:szCs w:val="16"/>
    </w:rPr>
  </w:style>
  <w:style w:type="table" w:styleId="aa">
    <w:name w:val="Table Grid"/>
    <w:basedOn w:val="a2"/>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line number"/>
    <w:basedOn w:val="a1"/>
    <w:rsid w:val="00C64423"/>
  </w:style>
  <w:style w:type="character" w:styleId="ac">
    <w:name w:val="page number"/>
    <w:basedOn w:val="a1"/>
    <w:rsid w:val="00C64423"/>
  </w:style>
  <w:style w:type="table" w:customStyle="1" w:styleId="1">
    <w:name w:val="טבלת רשת1"/>
    <w:basedOn w:val="a2"/>
    <w:next w:val="aa"/>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Placeholder Text"/>
    <w:basedOn w:val="a1"/>
    <w:uiPriority w:val="99"/>
    <w:semiHidden/>
    <w:rsid w:val="003230C7"/>
    <w:rPr>
      <w:color w:val="808080"/>
    </w:rPr>
  </w:style>
  <w:style w:type="paragraph" w:styleId="ae">
    <w:name w:val="List Paragraph"/>
    <w:basedOn w:val="a0"/>
    <w:uiPriority w:val="34"/>
    <w:qFormat/>
    <w:rsid w:val="00C310AF"/>
    <w:pPr>
      <w:spacing w:after="160" w:line="256" w:lineRule="auto"/>
      <w:ind w:left="720"/>
      <w:contextualSpacing/>
    </w:pPr>
    <w:rPr>
      <w:rFonts w:asciiTheme="minorHAnsi" w:eastAsiaTheme="minorHAnsi" w:hAnsiTheme="minorHAnsi" w:cstheme="minorBidi"/>
      <w:noProof w:val="0"/>
      <w:sz w:val="22"/>
      <w:szCs w:val="22"/>
    </w:rPr>
  </w:style>
  <w:style w:type="paragraph" w:customStyle="1" w:styleId="af">
    <w:name w:val="כותרת"/>
    <w:basedOn w:val="a0"/>
    <w:next w:val="af0"/>
    <w:autoRedefine/>
    <w:rsid w:val="00C310AF"/>
    <w:pPr>
      <w:spacing w:after="120" w:line="360" w:lineRule="auto"/>
    </w:pPr>
    <w:rPr>
      <w:bCs/>
      <w:noProof w:val="0"/>
      <w:u w:val="single"/>
      <w:lang w:eastAsia="he-IL"/>
    </w:rPr>
  </w:style>
  <w:style w:type="paragraph" w:customStyle="1" w:styleId="a">
    <w:name w:val="ממוספר"/>
    <w:basedOn w:val="a0"/>
    <w:rsid w:val="00C310AF"/>
    <w:pPr>
      <w:numPr>
        <w:numId w:val="1"/>
      </w:numPr>
      <w:spacing w:after="120" w:line="360" w:lineRule="auto"/>
    </w:pPr>
    <w:rPr>
      <w:rFonts w:ascii="David" w:hAnsi="David"/>
      <w:noProof w:val="0"/>
      <w:color w:val="000000"/>
    </w:rPr>
  </w:style>
  <w:style w:type="paragraph" w:styleId="af0">
    <w:name w:val="List"/>
    <w:basedOn w:val="a0"/>
    <w:semiHidden/>
    <w:unhideWhenUsed/>
    <w:rsid w:val="00C310AF"/>
    <w:pPr>
      <w:ind w:left="283"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87076605">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glossaryDocument" Target="glossary/document.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image" Target="media/image1.jpeg"/><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A74356" w:rsidP="00A74356">
          <w:pPr>
            <w:pStyle w:val="E460D38E05664FF79D4EFF282EF8EC9931"/>
          </w:pPr>
          <w:r>
            <w:rPr>
              <w:rFonts w:hint="cs"/>
              <w:rtl/>
            </w:rPr>
            <w:t xml:space="preserve">     </w:t>
          </w:r>
        </w:p>
      </w:docPartBody>
    </w:docPart>
    <w:docPart>
      <w:docPartPr>
        <w:name w:val="4672CCA166BA4F0A892EB1D7BA0002CB"/>
        <w:category>
          <w:name w:val="כללי"/>
          <w:gallery w:val="placeholder"/>
        </w:category>
        <w:types>
          <w:type w:val="bbPlcHdr"/>
        </w:types>
        <w:behaviors>
          <w:behavior w:val="content"/>
        </w:behaviors>
        <w:guid w:val="{479E5D01-60E2-4A15-822C-03D5E98865E0}"/>
      </w:docPartPr>
      <w:docPartBody>
        <w:p w:rsidR="00015B33" w:rsidRDefault="00A74356" w:rsidP="00A74356">
          <w:pPr>
            <w:pStyle w:val="4672CCA166BA4F0A892EB1D7BA0002CB6"/>
          </w:pPr>
          <w:r>
            <w:rPr>
              <w:b/>
              <w:bCs/>
              <w:noProof w:val="0"/>
              <w:sz w:val="26"/>
              <w:szCs w:val="26"/>
              <w:rtl/>
            </w:rPr>
            <w:t>שם תיק ללא שמות חסויים</w:t>
          </w:r>
        </w:p>
      </w:docPartBody>
    </w:docPart>
    <w:docPart>
      <w:docPartPr>
        <w:name w:val="58D8197F15F24514A0B3519F383B4D9D"/>
        <w:category>
          <w:name w:val="כללי"/>
          <w:gallery w:val="placeholder"/>
        </w:category>
        <w:types>
          <w:type w:val="bbPlcHdr"/>
        </w:types>
        <w:behaviors>
          <w:behavior w:val="content"/>
        </w:behaviors>
        <w:guid w:val="{1485AA1B-8EE5-4C7E-9128-B848DBE87E17}"/>
      </w:docPartPr>
      <w:docPartBody>
        <w:p w:rsidR="005F48B3" w:rsidRDefault="00413ECD" w:rsidP="00413ECD">
          <w:pPr>
            <w:pStyle w:val="58D8197F15F24514A0B3519F383B4D9D"/>
          </w:pPr>
          <w:r>
            <w:rPr>
              <w:rtl/>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W1)">
    <w:altName w:val="Arial"/>
    <w:panose1 w:val="00000000000000000000"/>
    <w:charset w:val="00"/>
    <w:family w:val="swiss"/>
    <w:notTrueType/>
    <w:pitch w:val="variable"/>
    <w:sig w:usb0="00000003" w:usb1="00000000" w:usb2="00000000" w:usb3="00000000" w:csb0="00000001"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15B33"/>
    <w:rsid w:val="00060CF6"/>
    <w:rsid w:val="000A4ACE"/>
    <w:rsid w:val="001A0763"/>
    <w:rsid w:val="002D02C4"/>
    <w:rsid w:val="002D09CE"/>
    <w:rsid w:val="00345C9D"/>
    <w:rsid w:val="00413ECD"/>
    <w:rsid w:val="0048651F"/>
    <w:rsid w:val="004B017A"/>
    <w:rsid w:val="005157ED"/>
    <w:rsid w:val="00556D67"/>
    <w:rsid w:val="005F48B3"/>
    <w:rsid w:val="00673B50"/>
    <w:rsid w:val="00793995"/>
    <w:rsid w:val="007C6F98"/>
    <w:rsid w:val="007E254A"/>
    <w:rsid w:val="008B4366"/>
    <w:rsid w:val="009133C7"/>
    <w:rsid w:val="009178E4"/>
    <w:rsid w:val="00961B27"/>
    <w:rsid w:val="009A36E7"/>
    <w:rsid w:val="00A74356"/>
    <w:rsid w:val="00AA7CE3"/>
    <w:rsid w:val="00B50DB2"/>
    <w:rsid w:val="00B72BC2"/>
    <w:rsid w:val="00B91FA3"/>
    <w:rsid w:val="00BD69D1"/>
    <w:rsid w:val="00BE6557"/>
    <w:rsid w:val="00C96C06"/>
    <w:rsid w:val="00CD6D52"/>
    <w:rsid w:val="00D24521"/>
    <w:rsid w:val="00D6580E"/>
    <w:rsid w:val="00E31BF6"/>
    <w:rsid w:val="00E81DB1"/>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A74356"/>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D24521"/>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D24521"/>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D24521"/>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D24521"/>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D24521"/>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D24521"/>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D24521"/>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D24521"/>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D24521"/>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B50DB2"/>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B50DB2"/>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B50DB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B50DB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B50DB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B50DB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B50DB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B50DB2"/>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B50DB2"/>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6">
    <w:name w:val="361372C4DB7441E9BE125AC684A25A0C6"/>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6">
    <w:name w:val="B991E1A8405A4081916BCB7F7B4904F46"/>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6">
    <w:name w:val="91567ABB6F614CDF8F211944D11D85576"/>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7">
    <w:name w:val="361372C4DB7441E9BE125AC684A25A0C7"/>
    <w:rsid w:val="009A36E7"/>
    <w:pPr>
      <w:bidi/>
      <w:spacing w:after="0" w:line="240" w:lineRule="auto"/>
    </w:pPr>
    <w:rPr>
      <w:rFonts w:ascii="Times New Roman" w:eastAsia="Times New Roman" w:hAnsi="Times New Roman" w:cs="David"/>
      <w:noProof/>
      <w:sz w:val="24"/>
      <w:szCs w:val="24"/>
    </w:rPr>
  </w:style>
  <w:style w:type="paragraph" w:customStyle="1" w:styleId="B991E1A8405A4081916BCB7F7B4904F47">
    <w:name w:val="B991E1A8405A4081916BCB7F7B4904F47"/>
    <w:rsid w:val="009A36E7"/>
    <w:pPr>
      <w:bidi/>
      <w:spacing w:after="0" w:line="240" w:lineRule="auto"/>
    </w:pPr>
    <w:rPr>
      <w:rFonts w:ascii="Times New Roman" w:eastAsia="Times New Roman" w:hAnsi="Times New Roman" w:cs="David"/>
      <w:noProof/>
      <w:sz w:val="24"/>
      <w:szCs w:val="24"/>
    </w:rPr>
  </w:style>
  <w:style w:type="paragraph" w:customStyle="1" w:styleId="91567ABB6F614CDF8F211944D11D85577">
    <w:name w:val="91567ABB6F614CDF8F211944D11D85577"/>
    <w:rsid w:val="009A36E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9A36E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9A36E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9A36E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9A36E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9A36E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9A36E7"/>
    <w:pPr>
      <w:bidi/>
      <w:spacing w:after="0" w:line="240" w:lineRule="auto"/>
    </w:pPr>
    <w:rPr>
      <w:rFonts w:ascii="Times New Roman" w:eastAsia="Times New Roman" w:hAnsi="Times New Roman" w:cs="David"/>
      <w:noProof/>
      <w:sz w:val="24"/>
      <w:szCs w:val="24"/>
    </w:rPr>
  </w:style>
  <w:style w:type="paragraph" w:customStyle="1" w:styleId="361372C4DB7441E9BE125AC684A25A0C8">
    <w:name w:val="361372C4DB7441E9BE125AC684A25A0C8"/>
    <w:rsid w:val="001A0763"/>
    <w:pPr>
      <w:bidi/>
      <w:spacing w:after="0" w:line="240" w:lineRule="auto"/>
    </w:pPr>
    <w:rPr>
      <w:rFonts w:ascii="Times New Roman" w:eastAsia="Times New Roman" w:hAnsi="Times New Roman" w:cs="David"/>
      <w:noProof/>
      <w:sz w:val="24"/>
      <w:szCs w:val="24"/>
    </w:rPr>
  </w:style>
  <w:style w:type="paragraph" w:customStyle="1" w:styleId="B991E1A8405A4081916BCB7F7B4904F48">
    <w:name w:val="B991E1A8405A4081916BCB7F7B4904F48"/>
    <w:rsid w:val="001A0763"/>
    <w:pPr>
      <w:bidi/>
      <w:spacing w:after="0" w:line="240" w:lineRule="auto"/>
    </w:pPr>
    <w:rPr>
      <w:rFonts w:ascii="Times New Roman" w:eastAsia="Times New Roman" w:hAnsi="Times New Roman" w:cs="David"/>
      <w:noProof/>
      <w:sz w:val="24"/>
      <w:szCs w:val="24"/>
    </w:rPr>
  </w:style>
  <w:style w:type="paragraph" w:customStyle="1" w:styleId="91567ABB6F614CDF8F211944D11D85578">
    <w:name w:val="91567ABB6F614CDF8F211944D11D85578"/>
    <w:rsid w:val="001A0763"/>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1A0763"/>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1A0763"/>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1A0763"/>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1A0763"/>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1A0763"/>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1A0763"/>
    <w:pPr>
      <w:bidi/>
      <w:spacing w:after="0" w:line="240" w:lineRule="auto"/>
    </w:pPr>
    <w:rPr>
      <w:rFonts w:ascii="Times New Roman" w:eastAsia="Times New Roman" w:hAnsi="Times New Roman" w:cs="David"/>
      <w:noProof/>
      <w:sz w:val="24"/>
      <w:szCs w:val="24"/>
    </w:rPr>
  </w:style>
  <w:style w:type="paragraph" w:customStyle="1" w:styleId="1C8A38705F7143EA87FF3DEB2C34E7E5">
    <w:name w:val="1C8A38705F7143EA87FF3DEB2C34E7E5"/>
    <w:rsid w:val="00015B33"/>
    <w:pPr>
      <w:bidi/>
      <w:spacing w:after="0" w:line="240" w:lineRule="auto"/>
    </w:pPr>
    <w:rPr>
      <w:rFonts w:ascii="Times New Roman" w:eastAsia="Times New Roman" w:hAnsi="Times New Roman" w:cs="David"/>
      <w:noProof/>
      <w:sz w:val="24"/>
      <w:szCs w:val="24"/>
    </w:rPr>
  </w:style>
  <w:style w:type="paragraph" w:customStyle="1" w:styleId="4DC45A2FD697422FAA3CD896A84FA7B4">
    <w:name w:val="4DC45A2FD697422FAA3CD896A84FA7B4"/>
    <w:rsid w:val="00015B33"/>
    <w:pPr>
      <w:bidi/>
      <w:spacing w:after="0" w:line="240" w:lineRule="auto"/>
    </w:pPr>
    <w:rPr>
      <w:rFonts w:ascii="Times New Roman" w:eastAsia="Times New Roman" w:hAnsi="Times New Roman" w:cs="David"/>
      <w:noProof/>
      <w:sz w:val="24"/>
      <w:szCs w:val="24"/>
    </w:rPr>
  </w:style>
  <w:style w:type="paragraph" w:customStyle="1" w:styleId="361372C4DB7441E9BE125AC684A25A0C9">
    <w:name w:val="361372C4DB7441E9BE125AC684A25A0C9"/>
    <w:rsid w:val="00015B33"/>
    <w:pPr>
      <w:bidi/>
      <w:spacing w:after="0" w:line="240" w:lineRule="auto"/>
    </w:pPr>
    <w:rPr>
      <w:rFonts w:ascii="Times New Roman" w:eastAsia="Times New Roman" w:hAnsi="Times New Roman" w:cs="David"/>
      <w:noProof/>
      <w:sz w:val="24"/>
      <w:szCs w:val="24"/>
    </w:rPr>
  </w:style>
  <w:style w:type="paragraph" w:customStyle="1" w:styleId="669229EF3E1344D9B4D94DA010C911A6">
    <w:name w:val="669229EF3E1344D9B4D94DA010C911A6"/>
    <w:rsid w:val="00015B33"/>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015B33"/>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015B33"/>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015B33"/>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015B33"/>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015B33"/>
    <w:pPr>
      <w:bidi/>
      <w:spacing w:after="0" w:line="240" w:lineRule="auto"/>
    </w:pPr>
    <w:rPr>
      <w:rFonts w:ascii="Times New Roman" w:eastAsia="Times New Roman" w:hAnsi="Times New Roman" w:cs="David"/>
      <w:noProof/>
      <w:sz w:val="24"/>
      <w:szCs w:val="24"/>
    </w:rPr>
  </w:style>
  <w:style w:type="paragraph" w:customStyle="1" w:styleId="4672CCA166BA4F0A892EB1D7BA0002CB">
    <w:name w:val="4672CCA166BA4F0A892EB1D7BA0002CB"/>
    <w:rsid w:val="00015B33"/>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015B33"/>
    <w:pPr>
      <w:bidi/>
      <w:spacing w:after="0" w:line="240" w:lineRule="auto"/>
    </w:pPr>
    <w:rPr>
      <w:rFonts w:ascii="Times New Roman" w:eastAsia="Times New Roman" w:hAnsi="Times New Roman" w:cs="David"/>
      <w:noProof/>
      <w:sz w:val="24"/>
      <w:szCs w:val="24"/>
    </w:rPr>
  </w:style>
  <w:style w:type="paragraph" w:customStyle="1" w:styleId="1C8A38705F7143EA87FF3DEB2C34E7E51">
    <w:name w:val="1C8A38705F7143EA87FF3DEB2C34E7E51"/>
    <w:rsid w:val="00B72BC2"/>
    <w:pPr>
      <w:bidi/>
      <w:spacing w:after="0" w:line="240" w:lineRule="auto"/>
    </w:pPr>
    <w:rPr>
      <w:rFonts w:ascii="Times New Roman" w:eastAsia="Times New Roman" w:hAnsi="Times New Roman" w:cs="David"/>
      <w:noProof/>
      <w:sz w:val="24"/>
      <w:szCs w:val="24"/>
    </w:rPr>
  </w:style>
  <w:style w:type="paragraph" w:customStyle="1" w:styleId="4DC45A2FD697422FAA3CD896A84FA7B41">
    <w:name w:val="4DC45A2FD697422FAA3CD896A84FA7B41"/>
    <w:rsid w:val="00B72BC2"/>
    <w:pPr>
      <w:bidi/>
      <w:spacing w:after="0" w:line="240" w:lineRule="auto"/>
    </w:pPr>
    <w:rPr>
      <w:rFonts w:ascii="Times New Roman" w:eastAsia="Times New Roman" w:hAnsi="Times New Roman" w:cs="David"/>
      <w:noProof/>
      <w:sz w:val="24"/>
      <w:szCs w:val="24"/>
    </w:rPr>
  </w:style>
  <w:style w:type="paragraph" w:customStyle="1" w:styleId="6914BFD656A845DF8D2F5A13664FF113">
    <w:name w:val="6914BFD656A845DF8D2F5A13664FF113"/>
    <w:rsid w:val="00B72BC2"/>
    <w:pPr>
      <w:bidi/>
      <w:spacing w:after="0" w:line="240" w:lineRule="auto"/>
    </w:pPr>
    <w:rPr>
      <w:rFonts w:ascii="Times New Roman" w:eastAsia="Times New Roman" w:hAnsi="Times New Roman" w:cs="David"/>
      <w:noProof/>
      <w:sz w:val="24"/>
      <w:szCs w:val="24"/>
    </w:rPr>
  </w:style>
  <w:style w:type="paragraph" w:customStyle="1" w:styleId="669229EF3E1344D9B4D94DA010C911A61">
    <w:name w:val="669229EF3E1344D9B4D94DA010C911A61"/>
    <w:rsid w:val="00B72BC2"/>
    <w:pPr>
      <w:bidi/>
      <w:spacing w:after="0" w:line="240" w:lineRule="auto"/>
    </w:pPr>
    <w:rPr>
      <w:rFonts w:ascii="Times New Roman" w:eastAsia="Times New Roman" w:hAnsi="Times New Roman" w:cs="David"/>
      <w:noProof/>
      <w:sz w:val="24"/>
      <w:szCs w:val="24"/>
    </w:rPr>
  </w:style>
  <w:style w:type="paragraph" w:customStyle="1" w:styleId="09D5AED9F504414081A1A9D7674A6049">
    <w:name w:val="09D5AED9F504414081A1A9D7674A6049"/>
    <w:rsid w:val="00B72BC2"/>
    <w:pPr>
      <w:bidi/>
      <w:spacing w:after="0" w:line="240" w:lineRule="auto"/>
    </w:pPr>
    <w:rPr>
      <w:rFonts w:ascii="Times New Roman" w:eastAsia="Times New Roman" w:hAnsi="Times New Roman" w:cs="David"/>
      <w:noProof/>
      <w:sz w:val="24"/>
      <w:szCs w:val="24"/>
    </w:rPr>
  </w:style>
  <w:style w:type="paragraph" w:customStyle="1" w:styleId="E6E6A917CC5E4519A8F2E864C48E22F214">
    <w:name w:val="E6E6A917CC5E4519A8F2E864C48E22F214"/>
    <w:rsid w:val="00B72BC2"/>
    <w:pPr>
      <w:bidi/>
      <w:spacing w:after="0" w:line="240" w:lineRule="auto"/>
    </w:pPr>
    <w:rPr>
      <w:rFonts w:ascii="Times New Roman" w:eastAsia="Times New Roman" w:hAnsi="Times New Roman" w:cs="David"/>
      <w:noProof/>
      <w:sz w:val="24"/>
      <w:szCs w:val="24"/>
    </w:rPr>
  </w:style>
  <w:style w:type="paragraph" w:customStyle="1" w:styleId="9DC4FF55E52B4E209349FC40470DD41814">
    <w:name w:val="9DC4FF55E52B4E209349FC40470DD41814"/>
    <w:rsid w:val="00B72BC2"/>
    <w:pPr>
      <w:bidi/>
      <w:spacing w:after="0" w:line="240" w:lineRule="auto"/>
    </w:pPr>
    <w:rPr>
      <w:rFonts w:ascii="Times New Roman" w:eastAsia="Times New Roman" w:hAnsi="Times New Roman" w:cs="David"/>
      <w:noProof/>
      <w:sz w:val="24"/>
      <w:szCs w:val="24"/>
    </w:rPr>
  </w:style>
  <w:style w:type="paragraph" w:customStyle="1" w:styleId="112E7BE5CCF64A68A3D497F283A4D69514">
    <w:name w:val="112E7BE5CCF64A68A3D497F283A4D69514"/>
    <w:rsid w:val="00B72BC2"/>
    <w:pPr>
      <w:bidi/>
      <w:spacing w:after="0" w:line="240" w:lineRule="auto"/>
    </w:pPr>
    <w:rPr>
      <w:rFonts w:ascii="Times New Roman" w:eastAsia="Times New Roman" w:hAnsi="Times New Roman" w:cs="David"/>
      <w:noProof/>
      <w:sz w:val="24"/>
      <w:szCs w:val="24"/>
    </w:rPr>
  </w:style>
  <w:style w:type="paragraph" w:customStyle="1" w:styleId="ECC435E5782A4F3FB39457279E24BE8812">
    <w:name w:val="ECC435E5782A4F3FB39457279E24BE8812"/>
    <w:rsid w:val="00B72BC2"/>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B72BC2"/>
    <w:pPr>
      <w:bidi/>
      <w:spacing w:after="0" w:line="240" w:lineRule="auto"/>
    </w:pPr>
    <w:rPr>
      <w:rFonts w:ascii="Times New Roman" w:eastAsia="Times New Roman" w:hAnsi="Times New Roman" w:cs="David"/>
      <w:noProof/>
      <w:sz w:val="24"/>
      <w:szCs w:val="24"/>
    </w:rPr>
  </w:style>
  <w:style w:type="paragraph" w:customStyle="1" w:styleId="4672CCA166BA4F0A892EB1D7BA0002CB1">
    <w:name w:val="4672CCA166BA4F0A892EB1D7BA0002CB1"/>
    <w:rsid w:val="00B72BC2"/>
    <w:pPr>
      <w:bidi/>
      <w:spacing w:after="0" w:line="240" w:lineRule="auto"/>
    </w:pPr>
    <w:rPr>
      <w:rFonts w:ascii="Times New Roman" w:eastAsia="Times New Roman" w:hAnsi="Times New Roman" w:cs="David"/>
      <w:noProof/>
      <w:sz w:val="24"/>
      <w:szCs w:val="24"/>
    </w:rPr>
  </w:style>
  <w:style w:type="paragraph" w:customStyle="1" w:styleId="D290653DA13E4E738B7E725F79D7332919">
    <w:name w:val="D290653DA13E4E738B7E725F79D7332919"/>
    <w:rsid w:val="00B72BC2"/>
    <w:pPr>
      <w:bidi/>
      <w:spacing w:after="0" w:line="240" w:lineRule="auto"/>
    </w:pPr>
    <w:rPr>
      <w:rFonts w:ascii="Times New Roman" w:eastAsia="Times New Roman" w:hAnsi="Times New Roman" w:cs="David"/>
      <w:noProof/>
      <w:sz w:val="24"/>
      <w:szCs w:val="24"/>
    </w:rPr>
  </w:style>
  <w:style w:type="paragraph" w:customStyle="1" w:styleId="610C6E051A88448494B3C30FBAD74773">
    <w:name w:val="610C6E051A88448494B3C30FBAD74773"/>
    <w:rsid w:val="00B72BC2"/>
    <w:pPr>
      <w:bidi/>
      <w:spacing w:after="160" w:line="259" w:lineRule="auto"/>
    </w:pPr>
  </w:style>
  <w:style w:type="paragraph" w:customStyle="1" w:styleId="E94836ADA6264C72A55F651E19C4C7A6">
    <w:name w:val="E94836ADA6264C72A55F651E19C4C7A6"/>
    <w:rsid w:val="00B72BC2"/>
    <w:pPr>
      <w:bidi/>
      <w:spacing w:after="160" w:line="259" w:lineRule="auto"/>
    </w:pPr>
  </w:style>
  <w:style w:type="paragraph" w:customStyle="1" w:styleId="1C8A38705F7143EA87FF3DEB2C34E7E52">
    <w:name w:val="1C8A38705F7143EA87FF3DEB2C34E7E52"/>
    <w:rsid w:val="00D6580E"/>
    <w:pPr>
      <w:bidi/>
      <w:spacing w:after="0" w:line="240" w:lineRule="auto"/>
    </w:pPr>
    <w:rPr>
      <w:rFonts w:ascii="Times New Roman" w:eastAsia="Times New Roman" w:hAnsi="Times New Roman" w:cs="David"/>
      <w:noProof/>
      <w:sz w:val="24"/>
      <w:szCs w:val="24"/>
    </w:rPr>
  </w:style>
  <w:style w:type="paragraph" w:customStyle="1" w:styleId="4DC45A2FD697422FAA3CD896A84FA7B42">
    <w:name w:val="4DC45A2FD697422FAA3CD896A84FA7B42"/>
    <w:rsid w:val="00D6580E"/>
    <w:pPr>
      <w:bidi/>
      <w:spacing w:after="0" w:line="240" w:lineRule="auto"/>
    </w:pPr>
    <w:rPr>
      <w:rFonts w:ascii="Times New Roman" w:eastAsia="Times New Roman" w:hAnsi="Times New Roman" w:cs="David"/>
      <w:noProof/>
      <w:sz w:val="24"/>
      <w:szCs w:val="24"/>
    </w:rPr>
  </w:style>
  <w:style w:type="paragraph" w:customStyle="1" w:styleId="610C6E051A88448494B3C30FBAD747731">
    <w:name w:val="610C6E051A88448494B3C30FBAD747731"/>
    <w:rsid w:val="00D6580E"/>
    <w:pPr>
      <w:bidi/>
      <w:spacing w:after="0" w:line="240" w:lineRule="auto"/>
    </w:pPr>
    <w:rPr>
      <w:rFonts w:ascii="Times New Roman" w:eastAsia="Times New Roman" w:hAnsi="Times New Roman" w:cs="David"/>
      <w:noProof/>
      <w:sz w:val="24"/>
      <w:szCs w:val="24"/>
    </w:rPr>
  </w:style>
  <w:style w:type="paragraph" w:customStyle="1" w:styleId="E94836ADA6264C72A55F651E19C4C7A61">
    <w:name w:val="E94836ADA6264C72A55F651E19C4C7A61"/>
    <w:rsid w:val="00D6580E"/>
    <w:pPr>
      <w:bidi/>
      <w:spacing w:after="0" w:line="240" w:lineRule="auto"/>
    </w:pPr>
    <w:rPr>
      <w:rFonts w:ascii="Times New Roman" w:eastAsia="Times New Roman" w:hAnsi="Times New Roman" w:cs="David"/>
      <w:noProof/>
      <w:sz w:val="24"/>
      <w:szCs w:val="24"/>
    </w:rPr>
  </w:style>
  <w:style w:type="paragraph" w:customStyle="1" w:styleId="E6E6A917CC5E4519A8F2E864C48E22F215">
    <w:name w:val="E6E6A917CC5E4519A8F2E864C48E22F215"/>
    <w:rsid w:val="00D6580E"/>
    <w:pPr>
      <w:bidi/>
      <w:spacing w:after="0" w:line="240" w:lineRule="auto"/>
    </w:pPr>
    <w:rPr>
      <w:rFonts w:ascii="Times New Roman" w:eastAsia="Times New Roman" w:hAnsi="Times New Roman" w:cs="David"/>
      <w:noProof/>
      <w:sz w:val="24"/>
      <w:szCs w:val="24"/>
    </w:rPr>
  </w:style>
  <w:style w:type="paragraph" w:customStyle="1" w:styleId="9DC4FF55E52B4E209349FC40470DD41815">
    <w:name w:val="9DC4FF55E52B4E209349FC40470DD41815"/>
    <w:rsid w:val="00D6580E"/>
    <w:pPr>
      <w:bidi/>
      <w:spacing w:after="0" w:line="240" w:lineRule="auto"/>
    </w:pPr>
    <w:rPr>
      <w:rFonts w:ascii="Times New Roman" w:eastAsia="Times New Roman" w:hAnsi="Times New Roman" w:cs="David"/>
      <w:noProof/>
      <w:sz w:val="24"/>
      <w:szCs w:val="24"/>
    </w:rPr>
  </w:style>
  <w:style w:type="paragraph" w:customStyle="1" w:styleId="112E7BE5CCF64A68A3D497F283A4D69515">
    <w:name w:val="112E7BE5CCF64A68A3D497F283A4D69515"/>
    <w:rsid w:val="00D6580E"/>
    <w:pPr>
      <w:bidi/>
      <w:spacing w:after="0" w:line="240" w:lineRule="auto"/>
    </w:pPr>
    <w:rPr>
      <w:rFonts w:ascii="Times New Roman" w:eastAsia="Times New Roman" w:hAnsi="Times New Roman" w:cs="David"/>
      <w:noProof/>
      <w:sz w:val="24"/>
      <w:szCs w:val="24"/>
    </w:rPr>
  </w:style>
  <w:style w:type="paragraph" w:customStyle="1" w:styleId="ECC435E5782A4F3FB39457279E24BE8813">
    <w:name w:val="ECC435E5782A4F3FB39457279E24BE8813"/>
    <w:rsid w:val="00D6580E"/>
    <w:pPr>
      <w:bidi/>
      <w:spacing w:after="0" w:line="240" w:lineRule="auto"/>
    </w:pPr>
    <w:rPr>
      <w:rFonts w:ascii="Times New Roman" w:eastAsia="Times New Roman" w:hAnsi="Times New Roman" w:cs="David"/>
      <w:noProof/>
      <w:sz w:val="24"/>
      <w:szCs w:val="24"/>
    </w:rPr>
  </w:style>
  <w:style w:type="paragraph" w:customStyle="1" w:styleId="E460D38E05664FF79D4EFF282EF8EC9927">
    <w:name w:val="E460D38E05664FF79D4EFF282EF8EC9927"/>
    <w:rsid w:val="00D6580E"/>
    <w:pPr>
      <w:bidi/>
      <w:spacing w:after="0" w:line="240" w:lineRule="auto"/>
    </w:pPr>
    <w:rPr>
      <w:rFonts w:ascii="Times New Roman" w:eastAsia="Times New Roman" w:hAnsi="Times New Roman" w:cs="David"/>
      <w:noProof/>
      <w:sz w:val="24"/>
      <w:szCs w:val="24"/>
    </w:rPr>
  </w:style>
  <w:style w:type="paragraph" w:customStyle="1" w:styleId="4672CCA166BA4F0A892EB1D7BA0002CB2">
    <w:name w:val="4672CCA166BA4F0A892EB1D7BA0002CB2"/>
    <w:rsid w:val="00D6580E"/>
    <w:pPr>
      <w:bidi/>
      <w:spacing w:after="0" w:line="240" w:lineRule="auto"/>
    </w:pPr>
    <w:rPr>
      <w:rFonts w:ascii="Times New Roman" w:eastAsia="Times New Roman" w:hAnsi="Times New Roman" w:cs="David"/>
      <w:noProof/>
      <w:sz w:val="24"/>
      <w:szCs w:val="24"/>
    </w:rPr>
  </w:style>
  <w:style w:type="paragraph" w:customStyle="1" w:styleId="D290653DA13E4E738B7E725F79D7332920">
    <w:name w:val="D290653DA13E4E738B7E725F79D7332920"/>
    <w:rsid w:val="00D6580E"/>
    <w:pPr>
      <w:bidi/>
      <w:spacing w:after="0" w:line="240" w:lineRule="auto"/>
    </w:pPr>
    <w:rPr>
      <w:rFonts w:ascii="Times New Roman" w:eastAsia="Times New Roman" w:hAnsi="Times New Roman" w:cs="David"/>
      <w:noProof/>
      <w:sz w:val="24"/>
      <w:szCs w:val="24"/>
    </w:rPr>
  </w:style>
  <w:style w:type="paragraph" w:customStyle="1" w:styleId="1C8A38705F7143EA87FF3DEB2C34E7E53">
    <w:name w:val="1C8A38705F7143EA87FF3DEB2C34E7E53"/>
    <w:rsid w:val="00673B50"/>
    <w:pPr>
      <w:bidi/>
      <w:spacing w:after="0" w:line="240" w:lineRule="auto"/>
    </w:pPr>
    <w:rPr>
      <w:rFonts w:ascii="Times New Roman" w:eastAsia="Times New Roman" w:hAnsi="Times New Roman" w:cs="David"/>
      <w:noProof/>
      <w:sz w:val="24"/>
      <w:szCs w:val="24"/>
    </w:rPr>
  </w:style>
  <w:style w:type="paragraph" w:customStyle="1" w:styleId="4DC45A2FD697422FAA3CD896A84FA7B43">
    <w:name w:val="4DC45A2FD697422FAA3CD896A84FA7B43"/>
    <w:rsid w:val="00673B50"/>
    <w:pPr>
      <w:bidi/>
      <w:spacing w:after="0" w:line="240" w:lineRule="auto"/>
    </w:pPr>
    <w:rPr>
      <w:rFonts w:ascii="Times New Roman" w:eastAsia="Times New Roman" w:hAnsi="Times New Roman" w:cs="David"/>
      <w:noProof/>
      <w:sz w:val="24"/>
      <w:szCs w:val="24"/>
    </w:rPr>
  </w:style>
  <w:style w:type="paragraph" w:customStyle="1" w:styleId="610C6E051A88448494B3C30FBAD747732">
    <w:name w:val="610C6E051A88448494B3C30FBAD747732"/>
    <w:rsid w:val="00673B50"/>
    <w:pPr>
      <w:bidi/>
      <w:spacing w:after="0" w:line="240" w:lineRule="auto"/>
    </w:pPr>
    <w:rPr>
      <w:rFonts w:ascii="Times New Roman" w:eastAsia="Times New Roman" w:hAnsi="Times New Roman" w:cs="David"/>
      <w:noProof/>
      <w:sz w:val="24"/>
      <w:szCs w:val="24"/>
    </w:rPr>
  </w:style>
  <w:style w:type="paragraph" w:customStyle="1" w:styleId="E94836ADA6264C72A55F651E19C4C7A62">
    <w:name w:val="E94836ADA6264C72A55F651E19C4C7A62"/>
    <w:rsid w:val="00673B50"/>
    <w:pPr>
      <w:bidi/>
      <w:spacing w:after="0" w:line="240" w:lineRule="auto"/>
    </w:pPr>
    <w:rPr>
      <w:rFonts w:ascii="Times New Roman" w:eastAsia="Times New Roman" w:hAnsi="Times New Roman" w:cs="David"/>
      <w:noProof/>
      <w:sz w:val="24"/>
      <w:szCs w:val="24"/>
    </w:rPr>
  </w:style>
  <w:style w:type="paragraph" w:customStyle="1" w:styleId="E6E6A917CC5E4519A8F2E864C48E22F216">
    <w:name w:val="E6E6A917CC5E4519A8F2E864C48E22F216"/>
    <w:rsid w:val="00673B50"/>
    <w:pPr>
      <w:bidi/>
      <w:spacing w:after="0" w:line="240" w:lineRule="auto"/>
    </w:pPr>
    <w:rPr>
      <w:rFonts w:ascii="Times New Roman" w:eastAsia="Times New Roman" w:hAnsi="Times New Roman" w:cs="David"/>
      <w:noProof/>
      <w:sz w:val="24"/>
      <w:szCs w:val="24"/>
    </w:rPr>
  </w:style>
  <w:style w:type="paragraph" w:customStyle="1" w:styleId="9DC4FF55E52B4E209349FC40470DD41816">
    <w:name w:val="9DC4FF55E52B4E209349FC40470DD41816"/>
    <w:rsid w:val="00673B50"/>
    <w:pPr>
      <w:bidi/>
      <w:spacing w:after="0" w:line="240" w:lineRule="auto"/>
    </w:pPr>
    <w:rPr>
      <w:rFonts w:ascii="Times New Roman" w:eastAsia="Times New Roman" w:hAnsi="Times New Roman" w:cs="David"/>
      <w:noProof/>
      <w:sz w:val="24"/>
      <w:szCs w:val="24"/>
    </w:rPr>
  </w:style>
  <w:style w:type="paragraph" w:customStyle="1" w:styleId="112E7BE5CCF64A68A3D497F283A4D69516">
    <w:name w:val="112E7BE5CCF64A68A3D497F283A4D69516"/>
    <w:rsid w:val="00673B50"/>
    <w:pPr>
      <w:bidi/>
      <w:spacing w:after="0" w:line="240" w:lineRule="auto"/>
    </w:pPr>
    <w:rPr>
      <w:rFonts w:ascii="Times New Roman" w:eastAsia="Times New Roman" w:hAnsi="Times New Roman" w:cs="David"/>
      <w:noProof/>
      <w:sz w:val="24"/>
      <w:szCs w:val="24"/>
    </w:rPr>
  </w:style>
  <w:style w:type="paragraph" w:customStyle="1" w:styleId="ECC435E5782A4F3FB39457279E24BE8814">
    <w:name w:val="ECC435E5782A4F3FB39457279E24BE8814"/>
    <w:rsid w:val="00673B50"/>
    <w:pPr>
      <w:bidi/>
      <w:spacing w:after="0" w:line="240" w:lineRule="auto"/>
    </w:pPr>
    <w:rPr>
      <w:rFonts w:ascii="Times New Roman" w:eastAsia="Times New Roman" w:hAnsi="Times New Roman" w:cs="David"/>
      <w:noProof/>
      <w:sz w:val="24"/>
      <w:szCs w:val="24"/>
    </w:rPr>
  </w:style>
  <w:style w:type="paragraph" w:customStyle="1" w:styleId="E460D38E05664FF79D4EFF282EF8EC9928">
    <w:name w:val="E460D38E05664FF79D4EFF282EF8EC9928"/>
    <w:rsid w:val="00673B50"/>
    <w:pPr>
      <w:bidi/>
      <w:spacing w:after="0" w:line="240" w:lineRule="auto"/>
    </w:pPr>
    <w:rPr>
      <w:rFonts w:ascii="Times New Roman" w:eastAsia="Times New Roman" w:hAnsi="Times New Roman" w:cs="David"/>
      <w:noProof/>
      <w:sz w:val="24"/>
      <w:szCs w:val="24"/>
    </w:rPr>
  </w:style>
  <w:style w:type="paragraph" w:customStyle="1" w:styleId="4672CCA166BA4F0A892EB1D7BA0002CB3">
    <w:name w:val="4672CCA166BA4F0A892EB1D7BA0002CB3"/>
    <w:rsid w:val="00673B50"/>
    <w:pPr>
      <w:bidi/>
      <w:spacing w:after="0" w:line="240" w:lineRule="auto"/>
    </w:pPr>
    <w:rPr>
      <w:rFonts w:ascii="Times New Roman" w:eastAsia="Times New Roman" w:hAnsi="Times New Roman" w:cs="David"/>
      <w:noProof/>
      <w:sz w:val="24"/>
      <w:szCs w:val="24"/>
    </w:rPr>
  </w:style>
  <w:style w:type="paragraph" w:customStyle="1" w:styleId="D290653DA13E4E738B7E725F79D7332921">
    <w:name w:val="D290653DA13E4E738B7E725F79D7332921"/>
    <w:rsid w:val="00673B50"/>
    <w:pPr>
      <w:bidi/>
      <w:spacing w:after="0" w:line="240" w:lineRule="auto"/>
    </w:pPr>
    <w:rPr>
      <w:rFonts w:ascii="Times New Roman" w:eastAsia="Times New Roman" w:hAnsi="Times New Roman" w:cs="David"/>
      <w:noProof/>
      <w:sz w:val="24"/>
      <w:szCs w:val="24"/>
    </w:rPr>
  </w:style>
  <w:style w:type="paragraph" w:customStyle="1" w:styleId="1C8A38705F7143EA87FF3DEB2C34E7E54">
    <w:name w:val="1C8A38705F7143EA87FF3DEB2C34E7E54"/>
    <w:rsid w:val="00BD69D1"/>
    <w:pPr>
      <w:bidi/>
      <w:spacing w:after="0" w:line="240" w:lineRule="auto"/>
    </w:pPr>
    <w:rPr>
      <w:rFonts w:ascii="Times New Roman" w:eastAsia="Times New Roman" w:hAnsi="Times New Roman" w:cs="David"/>
      <w:noProof/>
      <w:sz w:val="24"/>
      <w:szCs w:val="24"/>
    </w:rPr>
  </w:style>
  <w:style w:type="paragraph" w:customStyle="1" w:styleId="4DC45A2FD697422FAA3CD896A84FA7B44">
    <w:name w:val="4DC45A2FD697422FAA3CD896A84FA7B44"/>
    <w:rsid w:val="00BD69D1"/>
    <w:pPr>
      <w:bidi/>
      <w:spacing w:after="0" w:line="240" w:lineRule="auto"/>
    </w:pPr>
    <w:rPr>
      <w:rFonts w:ascii="Times New Roman" w:eastAsia="Times New Roman" w:hAnsi="Times New Roman" w:cs="David"/>
      <w:noProof/>
      <w:sz w:val="24"/>
      <w:szCs w:val="24"/>
    </w:rPr>
  </w:style>
  <w:style w:type="paragraph" w:customStyle="1" w:styleId="610C6E051A88448494B3C30FBAD747733">
    <w:name w:val="610C6E051A88448494B3C30FBAD747733"/>
    <w:rsid w:val="00BD69D1"/>
    <w:pPr>
      <w:bidi/>
      <w:spacing w:after="0" w:line="240" w:lineRule="auto"/>
    </w:pPr>
    <w:rPr>
      <w:rFonts w:ascii="Times New Roman" w:eastAsia="Times New Roman" w:hAnsi="Times New Roman" w:cs="David"/>
      <w:noProof/>
      <w:sz w:val="24"/>
      <w:szCs w:val="24"/>
    </w:rPr>
  </w:style>
  <w:style w:type="paragraph" w:customStyle="1" w:styleId="E94836ADA6264C72A55F651E19C4C7A63">
    <w:name w:val="E94836ADA6264C72A55F651E19C4C7A63"/>
    <w:rsid w:val="00BD69D1"/>
    <w:pPr>
      <w:bidi/>
      <w:spacing w:after="0" w:line="240" w:lineRule="auto"/>
    </w:pPr>
    <w:rPr>
      <w:rFonts w:ascii="Times New Roman" w:eastAsia="Times New Roman" w:hAnsi="Times New Roman" w:cs="David"/>
      <w:noProof/>
      <w:sz w:val="24"/>
      <w:szCs w:val="24"/>
    </w:rPr>
  </w:style>
  <w:style w:type="paragraph" w:customStyle="1" w:styleId="E6E6A917CC5E4519A8F2E864C48E22F217">
    <w:name w:val="E6E6A917CC5E4519A8F2E864C48E22F217"/>
    <w:rsid w:val="00BD69D1"/>
    <w:pPr>
      <w:bidi/>
      <w:spacing w:after="0" w:line="240" w:lineRule="auto"/>
    </w:pPr>
    <w:rPr>
      <w:rFonts w:ascii="Times New Roman" w:eastAsia="Times New Roman" w:hAnsi="Times New Roman" w:cs="David"/>
      <w:noProof/>
      <w:sz w:val="24"/>
      <w:szCs w:val="24"/>
    </w:rPr>
  </w:style>
  <w:style w:type="paragraph" w:customStyle="1" w:styleId="9DC4FF55E52B4E209349FC40470DD41817">
    <w:name w:val="9DC4FF55E52B4E209349FC40470DD41817"/>
    <w:rsid w:val="00BD69D1"/>
    <w:pPr>
      <w:bidi/>
      <w:spacing w:after="0" w:line="240" w:lineRule="auto"/>
    </w:pPr>
    <w:rPr>
      <w:rFonts w:ascii="Times New Roman" w:eastAsia="Times New Roman" w:hAnsi="Times New Roman" w:cs="David"/>
      <w:noProof/>
      <w:sz w:val="24"/>
      <w:szCs w:val="24"/>
    </w:rPr>
  </w:style>
  <w:style w:type="paragraph" w:customStyle="1" w:styleId="112E7BE5CCF64A68A3D497F283A4D69517">
    <w:name w:val="112E7BE5CCF64A68A3D497F283A4D69517"/>
    <w:rsid w:val="00BD69D1"/>
    <w:pPr>
      <w:bidi/>
      <w:spacing w:after="0" w:line="240" w:lineRule="auto"/>
    </w:pPr>
    <w:rPr>
      <w:rFonts w:ascii="Times New Roman" w:eastAsia="Times New Roman" w:hAnsi="Times New Roman" w:cs="David"/>
      <w:noProof/>
      <w:sz w:val="24"/>
      <w:szCs w:val="24"/>
    </w:rPr>
  </w:style>
  <w:style w:type="paragraph" w:customStyle="1" w:styleId="ECC435E5782A4F3FB39457279E24BE8815">
    <w:name w:val="ECC435E5782A4F3FB39457279E24BE8815"/>
    <w:rsid w:val="00BD69D1"/>
    <w:pPr>
      <w:bidi/>
      <w:spacing w:after="0" w:line="240" w:lineRule="auto"/>
    </w:pPr>
    <w:rPr>
      <w:rFonts w:ascii="Times New Roman" w:eastAsia="Times New Roman" w:hAnsi="Times New Roman" w:cs="David"/>
      <w:noProof/>
      <w:sz w:val="24"/>
      <w:szCs w:val="24"/>
    </w:rPr>
  </w:style>
  <w:style w:type="paragraph" w:customStyle="1" w:styleId="E460D38E05664FF79D4EFF282EF8EC9929">
    <w:name w:val="E460D38E05664FF79D4EFF282EF8EC9929"/>
    <w:rsid w:val="00BD69D1"/>
    <w:pPr>
      <w:bidi/>
      <w:spacing w:after="0" w:line="240" w:lineRule="auto"/>
    </w:pPr>
    <w:rPr>
      <w:rFonts w:ascii="Times New Roman" w:eastAsia="Times New Roman" w:hAnsi="Times New Roman" w:cs="David"/>
      <w:noProof/>
      <w:sz w:val="24"/>
      <w:szCs w:val="24"/>
    </w:rPr>
  </w:style>
  <w:style w:type="paragraph" w:customStyle="1" w:styleId="4672CCA166BA4F0A892EB1D7BA0002CB4">
    <w:name w:val="4672CCA166BA4F0A892EB1D7BA0002CB4"/>
    <w:rsid w:val="00BD69D1"/>
    <w:pPr>
      <w:bidi/>
      <w:spacing w:after="0" w:line="240" w:lineRule="auto"/>
    </w:pPr>
    <w:rPr>
      <w:rFonts w:ascii="Times New Roman" w:eastAsia="Times New Roman" w:hAnsi="Times New Roman" w:cs="David"/>
      <w:noProof/>
      <w:sz w:val="24"/>
      <w:szCs w:val="24"/>
    </w:rPr>
  </w:style>
  <w:style w:type="paragraph" w:customStyle="1" w:styleId="D290653DA13E4E738B7E725F79D7332922">
    <w:name w:val="D290653DA13E4E738B7E725F79D7332922"/>
    <w:rsid w:val="00BD69D1"/>
    <w:pPr>
      <w:bidi/>
      <w:spacing w:after="0" w:line="240" w:lineRule="auto"/>
    </w:pPr>
    <w:rPr>
      <w:rFonts w:ascii="Times New Roman" w:eastAsia="Times New Roman" w:hAnsi="Times New Roman" w:cs="David"/>
      <w:noProof/>
      <w:sz w:val="24"/>
      <w:szCs w:val="24"/>
    </w:rPr>
  </w:style>
  <w:style w:type="paragraph" w:customStyle="1" w:styleId="1C8A38705F7143EA87FF3DEB2C34E7E55">
    <w:name w:val="1C8A38705F7143EA87FF3DEB2C34E7E55"/>
    <w:rsid w:val="002D09CE"/>
    <w:pPr>
      <w:bidi/>
      <w:spacing w:after="0" w:line="240" w:lineRule="auto"/>
    </w:pPr>
    <w:rPr>
      <w:rFonts w:ascii="Times New Roman" w:eastAsia="Times New Roman" w:hAnsi="Times New Roman" w:cs="David"/>
      <w:noProof/>
      <w:sz w:val="24"/>
      <w:szCs w:val="24"/>
    </w:rPr>
  </w:style>
  <w:style w:type="paragraph" w:customStyle="1" w:styleId="4DC45A2FD697422FAA3CD896A84FA7B45">
    <w:name w:val="4DC45A2FD697422FAA3CD896A84FA7B45"/>
    <w:rsid w:val="002D09CE"/>
    <w:pPr>
      <w:bidi/>
      <w:spacing w:after="0" w:line="240" w:lineRule="auto"/>
    </w:pPr>
    <w:rPr>
      <w:rFonts w:ascii="Times New Roman" w:eastAsia="Times New Roman" w:hAnsi="Times New Roman" w:cs="David"/>
      <w:noProof/>
      <w:sz w:val="24"/>
      <w:szCs w:val="24"/>
    </w:rPr>
  </w:style>
  <w:style w:type="paragraph" w:customStyle="1" w:styleId="610C6E051A88448494B3C30FBAD747734">
    <w:name w:val="610C6E051A88448494B3C30FBAD747734"/>
    <w:rsid w:val="002D09CE"/>
    <w:pPr>
      <w:bidi/>
      <w:spacing w:after="0" w:line="240" w:lineRule="auto"/>
    </w:pPr>
    <w:rPr>
      <w:rFonts w:ascii="Times New Roman" w:eastAsia="Times New Roman" w:hAnsi="Times New Roman" w:cs="David"/>
      <w:noProof/>
      <w:sz w:val="24"/>
      <w:szCs w:val="24"/>
    </w:rPr>
  </w:style>
  <w:style w:type="paragraph" w:customStyle="1" w:styleId="E94836ADA6264C72A55F651E19C4C7A64">
    <w:name w:val="E94836ADA6264C72A55F651E19C4C7A64"/>
    <w:rsid w:val="002D09CE"/>
    <w:pPr>
      <w:bidi/>
      <w:spacing w:after="0" w:line="240" w:lineRule="auto"/>
    </w:pPr>
    <w:rPr>
      <w:rFonts w:ascii="Times New Roman" w:eastAsia="Times New Roman" w:hAnsi="Times New Roman" w:cs="David"/>
      <w:noProof/>
      <w:sz w:val="24"/>
      <w:szCs w:val="24"/>
    </w:rPr>
  </w:style>
  <w:style w:type="paragraph" w:customStyle="1" w:styleId="E6E6A917CC5E4519A8F2E864C48E22F218">
    <w:name w:val="E6E6A917CC5E4519A8F2E864C48E22F218"/>
    <w:rsid w:val="002D09CE"/>
    <w:pPr>
      <w:bidi/>
      <w:spacing w:after="0" w:line="240" w:lineRule="auto"/>
    </w:pPr>
    <w:rPr>
      <w:rFonts w:ascii="Times New Roman" w:eastAsia="Times New Roman" w:hAnsi="Times New Roman" w:cs="David"/>
      <w:noProof/>
      <w:sz w:val="24"/>
      <w:szCs w:val="24"/>
    </w:rPr>
  </w:style>
  <w:style w:type="paragraph" w:customStyle="1" w:styleId="9DC4FF55E52B4E209349FC40470DD41818">
    <w:name w:val="9DC4FF55E52B4E209349FC40470DD41818"/>
    <w:rsid w:val="002D09CE"/>
    <w:pPr>
      <w:bidi/>
      <w:spacing w:after="0" w:line="240" w:lineRule="auto"/>
    </w:pPr>
    <w:rPr>
      <w:rFonts w:ascii="Times New Roman" w:eastAsia="Times New Roman" w:hAnsi="Times New Roman" w:cs="David"/>
      <w:noProof/>
      <w:sz w:val="24"/>
      <w:szCs w:val="24"/>
    </w:rPr>
  </w:style>
  <w:style w:type="paragraph" w:customStyle="1" w:styleId="112E7BE5CCF64A68A3D497F283A4D69518">
    <w:name w:val="112E7BE5CCF64A68A3D497F283A4D69518"/>
    <w:rsid w:val="002D09CE"/>
    <w:pPr>
      <w:bidi/>
      <w:spacing w:after="0" w:line="240" w:lineRule="auto"/>
    </w:pPr>
    <w:rPr>
      <w:rFonts w:ascii="Times New Roman" w:eastAsia="Times New Roman" w:hAnsi="Times New Roman" w:cs="David"/>
      <w:noProof/>
      <w:sz w:val="24"/>
      <w:szCs w:val="24"/>
    </w:rPr>
  </w:style>
  <w:style w:type="paragraph" w:customStyle="1" w:styleId="ECC435E5782A4F3FB39457279E24BE8816">
    <w:name w:val="ECC435E5782A4F3FB39457279E24BE8816"/>
    <w:rsid w:val="002D09CE"/>
    <w:pPr>
      <w:bidi/>
      <w:spacing w:after="0" w:line="240" w:lineRule="auto"/>
    </w:pPr>
    <w:rPr>
      <w:rFonts w:ascii="Times New Roman" w:eastAsia="Times New Roman" w:hAnsi="Times New Roman" w:cs="David"/>
      <w:noProof/>
      <w:sz w:val="24"/>
      <w:szCs w:val="24"/>
    </w:rPr>
  </w:style>
  <w:style w:type="paragraph" w:customStyle="1" w:styleId="E460D38E05664FF79D4EFF282EF8EC9930">
    <w:name w:val="E460D38E05664FF79D4EFF282EF8EC9930"/>
    <w:rsid w:val="002D09CE"/>
    <w:pPr>
      <w:bidi/>
      <w:spacing w:after="0" w:line="240" w:lineRule="auto"/>
    </w:pPr>
    <w:rPr>
      <w:rFonts w:ascii="Times New Roman" w:eastAsia="Times New Roman" w:hAnsi="Times New Roman" w:cs="David"/>
      <w:noProof/>
      <w:sz w:val="24"/>
      <w:szCs w:val="24"/>
    </w:rPr>
  </w:style>
  <w:style w:type="paragraph" w:customStyle="1" w:styleId="4672CCA166BA4F0A892EB1D7BA0002CB5">
    <w:name w:val="4672CCA166BA4F0A892EB1D7BA0002CB5"/>
    <w:rsid w:val="002D09CE"/>
    <w:pPr>
      <w:bidi/>
      <w:spacing w:after="0" w:line="240" w:lineRule="auto"/>
    </w:pPr>
    <w:rPr>
      <w:rFonts w:ascii="Times New Roman" w:eastAsia="Times New Roman" w:hAnsi="Times New Roman" w:cs="David"/>
      <w:noProof/>
      <w:sz w:val="24"/>
      <w:szCs w:val="24"/>
    </w:rPr>
  </w:style>
  <w:style w:type="paragraph" w:customStyle="1" w:styleId="D290653DA13E4E738B7E725F79D7332923">
    <w:name w:val="D290653DA13E4E738B7E725F79D7332923"/>
    <w:rsid w:val="002D09CE"/>
    <w:pPr>
      <w:bidi/>
      <w:spacing w:after="0" w:line="240" w:lineRule="auto"/>
    </w:pPr>
    <w:rPr>
      <w:rFonts w:ascii="Times New Roman" w:eastAsia="Times New Roman" w:hAnsi="Times New Roman" w:cs="David"/>
      <w:noProof/>
      <w:sz w:val="24"/>
      <w:szCs w:val="24"/>
    </w:rPr>
  </w:style>
  <w:style w:type="paragraph" w:customStyle="1" w:styleId="1C8A38705F7143EA87FF3DEB2C34E7E56">
    <w:name w:val="1C8A38705F7143EA87FF3DEB2C34E7E56"/>
    <w:rsid w:val="00A74356"/>
    <w:pPr>
      <w:bidi/>
      <w:spacing w:after="0" w:line="240" w:lineRule="auto"/>
    </w:pPr>
    <w:rPr>
      <w:rFonts w:ascii="Times New Roman" w:eastAsia="Times New Roman" w:hAnsi="Times New Roman" w:cs="David"/>
      <w:noProof/>
      <w:sz w:val="24"/>
      <w:szCs w:val="24"/>
    </w:rPr>
  </w:style>
  <w:style w:type="paragraph" w:customStyle="1" w:styleId="4DC45A2FD697422FAA3CD896A84FA7B46">
    <w:name w:val="4DC45A2FD697422FAA3CD896A84FA7B46"/>
    <w:rsid w:val="00A74356"/>
    <w:pPr>
      <w:bidi/>
      <w:spacing w:after="0" w:line="240" w:lineRule="auto"/>
    </w:pPr>
    <w:rPr>
      <w:rFonts w:ascii="Times New Roman" w:eastAsia="Times New Roman" w:hAnsi="Times New Roman" w:cs="David"/>
      <w:noProof/>
      <w:sz w:val="24"/>
      <w:szCs w:val="24"/>
    </w:rPr>
  </w:style>
  <w:style w:type="paragraph" w:customStyle="1" w:styleId="610C6E051A88448494B3C30FBAD747735">
    <w:name w:val="610C6E051A88448494B3C30FBAD747735"/>
    <w:rsid w:val="00A74356"/>
    <w:pPr>
      <w:bidi/>
      <w:spacing w:after="0" w:line="240" w:lineRule="auto"/>
    </w:pPr>
    <w:rPr>
      <w:rFonts w:ascii="Times New Roman" w:eastAsia="Times New Roman" w:hAnsi="Times New Roman" w:cs="David"/>
      <w:noProof/>
      <w:sz w:val="24"/>
      <w:szCs w:val="24"/>
    </w:rPr>
  </w:style>
  <w:style w:type="paragraph" w:customStyle="1" w:styleId="E94836ADA6264C72A55F651E19C4C7A65">
    <w:name w:val="E94836ADA6264C72A55F651E19C4C7A65"/>
    <w:rsid w:val="00A74356"/>
    <w:pPr>
      <w:bidi/>
      <w:spacing w:after="0" w:line="240" w:lineRule="auto"/>
    </w:pPr>
    <w:rPr>
      <w:rFonts w:ascii="Times New Roman" w:eastAsia="Times New Roman" w:hAnsi="Times New Roman" w:cs="David"/>
      <w:noProof/>
      <w:sz w:val="24"/>
      <w:szCs w:val="24"/>
    </w:rPr>
  </w:style>
  <w:style w:type="paragraph" w:customStyle="1" w:styleId="E6E6A917CC5E4519A8F2E864C48E22F219">
    <w:name w:val="E6E6A917CC5E4519A8F2E864C48E22F219"/>
    <w:rsid w:val="00A74356"/>
    <w:pPr>
      <w:bidi/>
      <w:spacing w:after="0" w:line="240" w:lineRule="auto"/>
    </w:pPr>
    <w:rPr>
      <w:rFonts w:ascii="Times New Roman" w:eastAsia="Times New Roman" w:hAnsi="Times New Roman" w:cs="David"/>
      <w:noProof/>
      <w:sz w:val="24"/>
      <w:szCs w:val="24"/>
    </w:rPr>
  </w:style>
  <w:style w:type="paragraph" w:customStyle="1" w:styleId="9DC4FF55E52B4E209349FC40470DD41819">
    <w:name w:val="9DC4FF55E52B4E209349FC40470DD41819"/>
    <w:rsid w:val="00A74356"/>
    <w:pPr>
      <w:bidi/>
      <w:spacing w:after="0" w:line="240" w:lineRule="auto"/>
    </w:pPr>
    <w:rPr>
      <w:rFonts w:ascii="Times New Roman" w:eastAsia="Times New Roman" w:hAnsi="Times New Roman" w:cs="David"/>
      <w:noProof/>
      <w:sz w:val="24"/>
      <w:szCs w:val="24"/>
    </w:rPr>
  </w:style>
  <w:style w:type="paragraph" w:customStyle="1" w:styleId="112E7BE5CCF64A68A3D497F283A4D69519">
    <w:name w:val="112E7BE5CCF64A68A3D497F283A4D69519"/>
    <w:rsid w:val="00A74356"/>
    <w:pPr>
      <w:bidi/>
      <w:spacing w:after="0" w:line="240" w:lineRule="auto"/>
    </w:pPr>
    <w:rPr>
      <w:rFonts w:ascii="Times New Roman" w:eastAsia="Times New Roman" w:hAnsi="Times New Roman" w:cs="David"/>
      <w:noProof/>
      <w:sz w:val="24"/>
      <w:szCs w:val="24"/>
    </w:rPr>
  </w:style>
  <w:style w:type="paragraph" w:customStyle="1" w:styleId="ECC435E5782A4F3FB39457279E24BE8817">
    <w:name w:val="ECC435E5782A4F3FB39457279E24BE8817"/>
    <w:rsid w:val="00A74356"/>
    <w:pPr>
      <w:bidi/>
      <w:spacing w:after="0" w:line="240" w:lineRule="auto"/>
    </w:pPr>
    <w:rPr>
      <w:rFonts w:ascii="Times New Roman" w:eastAsia="Times New Roman" w:hAnsi="Times New Roman" w:cs="David"/>
      <w:noProof/>
      <w:sz w:val="24"/>
      <w:szCs w:val="24"/>
    </w:rPr>
  </w:style>
  <w:style w:type="paragraph" w:customStyle="1" w:styleId="E460D38E05664FF79D4EFF282EF8EC9931">
    <w:name w:val="E460D38E05664FF79D4EFF282EF8EC9931"/>
    <w:rsid w:val="00A74356"/>
    <w:pPr>
      <w:bidi/>
      <w:spacing w:after="0" w:line="240" w:lineRule="auto"/>
    </w:pPr>
    <w:rPr>
      <w:rFonts w:ascii="Times New Roman" w:eastAsia="Times New Roman" w:hAnsi="Times New Roman" w:cs="David"/>
      <w:noProof/>
      <w:sz w:val="24"/>
      <w:szCs w:val="24"/>
    </w:rPr>
  </w:style>
  <w:style w:type="paragraph" w:customStyle="1" w:styleId="4672CCA166BA4F0A892EB1D7BA0002CB6">
    <w:name w:val="4672CCA166BA4F0A892EB1D7BA0002CB6"/>
    <w:rsid w:val="00A74356"/>
    <w:pPr>
      <w:bidi/>
      <w:spacing w:after="0" w:line="240" w:lineRule="auto"/>
    </w:pPr>
    <w:rPr>
      <w:rFonts w:ascii="Times New Roman" w:eastAsia="Times New Roman" w:hAnsi="Times New Roman" w:cs="David"/>
      <w:noProof/>
      <w:sz w:val="24"/>
      <w:szCs w:val="24"/>
    </w:rPr>
  </w:style>
  <w:style w:type="paragraph" w:customStyle="1" w:styleId="D290653DA13E4E738B7E725F79D7332924">
    <w:name w:val="D290653DA13E4E738B7E725F79D7332924"/>
    <w:rsid w:val="00A74356"/>
    <w:pPr>
      <w:bidi/>
      <w:spacing w:after="0" w:line="240" w:lineRule="auto"/>
    </w:pPr>
    <w:rPr>
      <w:rFonts w:ascii="Times New Roman" w:eastAsia="Times New Roman" w:hAnsi="Times New Roman" w:cs="David"/>
      <w:noProof/>
      <w:sz w:val="24"/>
      <w:szCs w:val="24"/>
    </w:rPr>
  </w:style>
  <w:style w:type="paragraph" w:customStyle="1" w:styleId="58D8197F15F24514A0B3519F383B4D9D">
    <w:name w:val="58D8197F15F24514A0B3519F383B4D9D"/>
    <w:rsid w:val="00413ECD"/>
    <w:pPr>
      <w:bidi/>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79611908</CaseID>
    <CaseJudicialPersonPresentationDS>
      <CaseJudicalPersonActive>
        <CaseID>79611908</CaseID>
        <JudicialPersonID>029737269@GOV.IL</JudicialPersonID>
        <JudicialPersonTypeID>1</JudicialPersonTypeID>
        <JudicialTypeID>3</JudicialTypeID>
        <IsChairman>true</IsChairman>
        <TreatmentStartDate>2023-12-03T14:51:54.58+02:00</TreatmentStartDate>
        <TreatmentFinishDate>9999-12-31T23:59:59.997+02:00</TreatmentFinishDate>
        <IdentificationCardNumber>029737269</IdentificationCardNumber>
        <DisplayName>עמי קובו</DisplayName>
        <JudicialTypeName>הרכב שופטים</JudicialTypeName>
        <CaseJudicialGroupNumber>558678</CaseJudicialGroupNumber>
        <FirstName>עמי</FirstName>
        <LastName>קובו</LastName>
        <JudicialPersonTitle>שופט</JudicialPersonTitle>
      </CaseJudicalPersonActive>
      <CaseJudicalPersonActive>
        <CaseID>79611908</CaseID>
        <JudicialPersonID>028615656@GOV.IL</JudicialPersonID>
        <JudicialPersonTypeID>1</JudicialPersonTypeID>
        <JudicialTypeID>3</JudicialTypeID>
        <IsChairman>false</IsChairman>
        <TreatmentStartDate>2023-12-03T14:51:54.58+02:00</TreatmentStartDate>
        <TreatmentFinishDate>9999-12-31T23:59:59.997+02:00</TreatmentFinishDate>
        <IdentificationCardNumber>028615656</IdentificationCardNumber>
        <DisplayName>מיכאל קרשן</DisplayName>
        <JudicialTypeName>הרכב שופטים</JudicialTypeName>
        <CaseJudicialGroupNumber>558678</CaseJudicialGroupNumber>
        <FirstName>מיכאל</FirstName>
        <LastName>קרשן</LastName>
        <JudicialPersonTitle>שופט</JudicialPersonTitle>
      </CaseJudicalPersonActive>
      <CaseJudicalPersonActive>
        <CaseID>79611908</CaseID>
        <JudicialPersonID>027781319@GOV.IL</JudicialPersonID>
        <JudicialPersonTypeID>1</JudicialPersonTypeID>
        <JudicialTypeID>3</JudicialTypeID>
        <IsChairman>false</IsChairman>
        <TreatmentStartDate>2023-12-03T14:51:54.58+02:00</TreatmentStartDate>
        <TreatmentFinishDate>9999-12-31T23:59:59.997+02:00</TreatmentFinishDate>
        <IdentificationCardNumber>027781319</IdentificationCardNumber>
        <DisplayName>מרב גרינברג</DisplayName>
        <JudicialTypeName>הרכב שופטים</JudicialTypeName>
        <CaseJudicialGroupNumber>558678</CaseJudicialGroupNumber>
        <FirstName>מרב</FirstName>
        <LastName>גרינברג</LastName>
        <JudicialPersonTitle>שופט</JudicialPersonTitle>
      </CaseJudicalPersonActive>
    </CaseJudicialPersonPresentationDS>
    <CasePartiesSelectionDS>
      <CaseParties>
        <PartyTypeName>עד</PartyTypeName>
        <ProceedingType>בית משפט</ProceedingType>
        <PleaName>כתב אישום</PleaName>
        <PartyBelonging> - </PartyBelonging>
        <RoleName>עד בית משפט </RoleName>
        <IsSubProceeding>FALSE</IsSubProceeding>
        <FullName>עוזרי אורטל</FullName>
        <FirstName>אורטל</FirstName>
        <LastName>עוזרי</LastName>
        <PartyPropertyName/>
        <AuthenticationTypeAndNumber>ת"ז 300079415</AuthenticationTypeAndNumber>
        <RepresentatedOrRepresentativesNames/>
        <RepresentatedOrRepresentativesCount>0</RepresentatedOrRepresentativesCount>
        <InvitedBy/>
        <CaseID>79611908</CaseID>
        <CaseJudicialPersonPresentationDS>
          <CaseJudicalPersonActive>
            <CaseID>79611908</CaseID>
            <JudicialPersonID>029737269@GOV.IL</JudicialPersonID>
            <JudicialPersonTypeID>1</JudicialPersonTypeID>
            <JudicialTypeID>3</JudicialTypeID>
            <IsChairman>true</IsChairman>
            <TreatmentStartDate>2023-12-03T14:51:54.58+02:00</TreatmentStartDate>
            <TreatmentFinishDate>9999-12-31T23:59:59.997+02:00</TreatmentFinishDate>
            <IdentificationCardNumber>029737269</IdentificationCardNumber>
            <DisplayName>עמי קובו</DisplayName>
            <JudicialTypeName>הרכב שופטים</JudicialTypeName>
            <CaseJudicialGroupNumber>558678</CaseJudicialGroupNumber>
            <FirstName>עמי</FirstName>
            <LastName>קובו</LastName>
            <JudicialPersonTitle>שופט</JudicialPersonTitle>
          </CaseJudicalPersonActive>
          <CaseJudicalPersonActive>
            <CaseID>79611908</CaseID>
            <JudicialPersonID>028615656@GOV.IL</JudicialPersonID>
            <JudicialPersonTypeID>1</JudicialPersonTypeID>
            <JudicialTypeID>3</JudicialTypeID>
            <IsChairman>false</IsChairman>
            <TreatmentStartDate>2023-12-03T14:51:54.58+02:00</TreatmentStartDate>
            <TreatmentFinishDate>9999-12-31T23:59:59.997+02:00</TreatmentFinishDate>
            <IdentificationCardNumber>028615656</IdentificationCardNumber>
            <DisplayName>מיכאל קרשן</DisplayName>
            <JudicialTypeName>הרכב שופטים</JudicialTypeName>
            <CaseJudicialGroupNumber>558678</CaseJudicialGroupNumber>
            <FirstName>מיכאל</FirstName>
            <LastName>קרשן</LastName>
            <JudicialPersonTitle>שופט</JudicialPersonTitle>
          </CaseJudicalPersonActive>
          <CaseJudicalPersonActive>
            <CaseID>79611908</CaseID>
            <JudicialPersonID>027781319@GOV.IL</JudicialPersonID>
            <JudicialPersonTypeID>1</JudicialPersonTypeID>
            <JudicialTypeID>3</JudicialTypeID>
            <IsChairman>false</IsChairman>
            <TreatmentStartDate>2023-12-03T14:51:54.58+02:00</TreatmentStartDate>
            <TreatmentFinishDate>9999-12-31T23:59:59.997+02:00</TreatmentFinishDate>
            <IdentificationCardNumber>027781319</IdentificationCardNumber>
            <DisplayName>מרב גרינברג</DisplayName>
            <JudicialTypeName>הרכב שופטים</JudicialTypeName>
            <CaseJudicialGroupNumber>558678</CaseJudicialGroupNumber>
            <FirstName>מרב</FirstName>
            <LastName>גרינברג</LastName>
            <JudicialPersonTitle>שופט</JudicialPersonTitle>
          </CaseJudicalPersonActive>
        </CaseJudicialPersonPresentationDS>
        <CasePartyID>257965286</CasePartyID>
        <PartyTypeID>4</PartyTypeID>
        <ActivityStatusID>1</ActivityStatusID>
        <PartyAliasID>101</PartyAliasID>
        <PartyAliasName>עד בית משפט</PartyAliasName>
        <LegalEntityID>8665122</LegalEntityID>
        <CaseLegalEntityID>125048737</CaseLegalEntityID>
        <AuthenticationTypeID>1</AuthenticationTypeID>
        <AuthenticationTypeName>ת"ז</AuthenticationTypeName>
        <LegalEntityNumber>300079415</LegalEntityNumber>
        <IsMainPartyType>true</IsMainPartyType>
        <CaseDisplayIdentifier>38162-09-22</CaseDisplayIdentifier>
        <CaseTypeID>10284</CaseTypeID>
        <CaseTypeName>תיק פלילי פשע חמור עדות קטין נפגע עבירה (תפח"ע)</CaseTypeName>
        <CaseName>מדינת ישראל נ' מדמוני(עציר)</CaseName>
        <FullAddress>אסף שמחוני 2 פתח תקווה </FullAddress>
        <MotionID>0</MotionID>
        <CasePleaID>0</CasePleaID>
        <FatherName>עמרן</FatherName>
        <LinkedCaseID>0</LinkedCaseID>
        <CasePartyCategoryID>1</CasePartyCategoryID>
        <LegalEntityAddressID>88132868</LegalEntityAddressID>
        <PleaTypeID>8</PleaTypeID>
        <GroupPartyAlias/>
        <IsConverted>false</IsConverted>
        <LegalEntityRegisteredNameID>8207909</LegalEntityRegisteredNameID>
        <LegalEntityNameID>95129683</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עוזרי אורטל</PublicationProhibitedFullName>
      </CaseParties>
      <CaseParties>
        <PartyTypeName>עד</PartyTypeName>
        <ProceedingType>כתב טענות עיקרי</ProceedingType>
        <PleaName>כתב אישום</PleaName>
        <PartyBelonging> - </PartyBelonging>
        <RoleName>עד מאשימה </RoleName>
        <IsSubProceeding>FALSE</IsSubProceeding>
        <FullName>אביגיל בושרי</FullName>
        <FirstName>אביגיל</FirstName>
        <LastName>בושרי</LastName>
        <PartyPropertyName/>
        <AuthenticationTypeAndNumber>ת"ז </AuthenticationTypeAndNumber>
        <RepresentatedOrRepresentativesNames/>
        <RepresentatedOrRepresentativesCount>0</RepresentatedOrRepresentativesCount>
        <InvitedBy/>
        <CaseID>79611908</CaseID>
        <CaseJudicialPersonPresentationDS>
          <CaseJudicalPersonActive>
            <CaseID>79611908</CaseID>
            <JudicialPersonID>029737269@GOV.IL</JudicialPersonID>
            <JudicialPersonTypeID>1</JudicialPersonTypeID>
            <JudicialTypeID>3</JudicialTypeID>
            <IsChairman>true</IsChairman>
            <TreatmentStartDate>2023-12-03T14:51:54.58+02:00</TreatmentStartDate>
            <TreatmentFinishDate>9999-12-31T23:59:59.997+02:00</TreatmentFinishDate>
            <IdentificationCardNumber>029737269</IdentificationCardNumber>
            <DisplayName>עמי קובו</DisplayName>
            <JudicialTypeName>הרכב שופטים</JudicialTypeName>
            <CaseJudicialGroupNumber>558678</CaseJudicialGroupNumber>
            <FirstName>עמי</FirstName>
            <LastName>קובו</LastName>
            <JudicialPersonTitle>שופט</JudicialPersonTitle>
          </CaseJudicalPersonActive>
          <CaseJudicalPersonActive>
            <CaseID>79611908</CaseID>
            <JudicialPersonID>028615656@GOV.IL</JudicialPersonID>
            <JudicialPersonTypeID>1</JudicialPersonTypeID>
            <JudicialTypeID>3</JudicialTypeID>
            <IsChairman>false</IsChairman>
            <TreatmentStartDate>2023-12-03T14:51:54.58+02:00</TreatmentStartDate>
            <TreatmentFinishDate>9999-12-31T23:59:59.997+02:00</TreatmentFinishDate>
            <IdentificationCardNumber>028615656</IdentificationCardNumber>
            <DisplayName>מיכאל קרשן</DisplayName>
            <JudicialTypeName>הרכב שופטים</JudicialTypeName>
            <CaseJudicialGroupNumber>558678</CaseJudicialGroupNumber>
            <FirstName>מיכאל</FirstName>
            <LastName>קרשן</LastName>
            <JudicialPersonTitle>שופט</JudicialPersonTitle>
          </CaseJudicalPersonActive>
          <CaseJudicalPersonActive>
            <CaseID>79611908</CaseID>
            <JudicialPersonID>027781319@GOV.IL</JudicialPersonID>
            <JudicialPersonTypeID>1</JudicialPersonTypeID>
            <JudicialTypeID>3</JudicialTypeID>
            <IsChairman>false</IsChairman>
            <TreatmentStartDate>2023-12-03T14:51:54.58+02:00</TreatmentStartDate>
            <TreatmentFinishDate>9999-12-31T23:59:59.997+02:00</TreatmentFinishDate>
            <IdentificationCardNumber>027781319</IdentificationCardNumber>
            <DisplayName>מרב גרינברג</DisplayName>
            <JudicialTypeName>הרכב שופטים</JudicialTypeName>
            <CaseJudicialGroupNumber>558678</CaseJudicialGroupNumber>
            <FirstName>מרב</FirstName>
            <LastName>גרינברג</LastName>
            <JudicialPersonTitle>שופט</JudicialPersonTitle>
          </CaseJudicalPersonActive>
        </CaseJudicialPersonPresentationDS>
        <CasePartyID>260899601</CasePartyID>
        <PartyTypeID>4</PartyTypeID>
        <ActivityStatusID>1</ActivityStatusID>
        <PartyAliasID>71</PartyAliasID>
        <PartyAliasName>עד מאשימה</PartyAliasName>
        <LegalEntityID>81472590</LegalEntityID>
        <CaseLegalEntityID>126048043</CaseLegalEntityID>
        <AuthenticationTypeID>1</AuthenticationTypeID>
        <AuthenticationTypeName>ת"ז</AuthenticationTypeName>
        <IsMainPartyType>true</IsMainPartyType>
        <CaseDisplayIdentifier>38162-09-22</CaseDisplayIdentifier>
        <CaseTypeID>10284</CaseTypeID>
        <CaseTypeName>תיק פלילי פשע חמור עדות קטין נפגע עבירה (תפח"ע)</CaseTypeName>
        <CaseName>מדינת ישראל נ' מדמוני(עציר)</CaseName>
        <FullAddress>ע"י המאשימה לוד </FullAddress>
        <MotionID>0</MotionID>
        <CasePleaID>0</CasePleaID>
        <LinkedCaseID>0</LinkedCaseID>
        <PartyID>1</PartyID>
        <CasePartyCategoryID>2</CasePartyCategoryID>
        <LegalEntityAddressID>88441337</LegalEntityAddressID>
        <PleaTypeID>8</PleaTypeID>
        <GroupPartyAlias/>
        <IsConverted>false</IsConverted>
        <LegalEntityNameID>95509366</LegalEntityNameID>
        <RepresentatedNamesOfAssistant/>
        <LegalEntityTypeID>1</LegalEntityTypeID>
        <IsVerdictExists>false</IsVerdictExists>
        <IsAsirAzir>false</IsAsirAzir>
        <MainAndSecSpec/>
        <IsPublicationProhibited>false</IsPublicationProhibited>
        <PublicationProhibitedFullName>אביגיל בושרי</PublicationProhibitedFullName>
      </CaseParties>
      <CaseParties>
        <PartyTypeName>עד</PartyTypeName>
        <ProceedingType>כתב טענות עיקרי</ProceedingType>
        <PleaName>כתב אישום</PleaName>
        <PartyBelonging> - </PartyBelonging>
        <RoleName>עד מאשימה </RoleName>
        <IsSubProceeding>FALSE</IsSubProceeding>
        <FullName>רחל סעודי</FullName>
        <FirstName>רחל</FirstName>
        <LastName>סעודי</LastName>
        <PartyPropertyName/>
        <AuthenticationTypeAndNumber>ת"ז </AuthenticationTypeAndNumber>
        <RepresentatedOrRepresentativesNames/>
        <RepresentatedOrRepresentativesCount>0</RepresentatedOrRepresentativesCount>
        <InvitedBy/>
        <CaseID>79611908</CaseID>
        <CaseJudicialPersonPresentationDS>
          <CaseJudicalPersonActive>
            <CaseID>79611908</CaseID>
            <JudicialPersonID>029737269@GOV.IL</JudicialPersonID>
            <JudicialPersonTypeID>1</JudicialPersonTypeID>
            <JudicialTypeID>3</JudicialTypeID>
            <IsChairman>true</IsChairman>
            <TreatmentStartDate>2023-12-03T14:51:54.58+02:00</TreatmentStartDate>
            <TreatmentFinishDate>9999-12-31T23:59:59.997+02:00</TreatmentFinishDate>
            <IdentificationCardNumber>029737269</IdentificationCardNumber>
            <DisplayName>עמי קובו</DisplayName>
            <JudicialTypeName>הרכב שופטים</JudicialTypeName>
            <CaseJudicialGroupNumber>558678</CaseJudicialGroupNumber>
            <FirstName>עמי</FirstName>
            <LastName>קובו</LastName>
            <JudicialPersonTitle>שופט</JudicialPersonTitle>
          </CaseJudicalPersonActive>
          <CaseJudicalPersonActive>
            <CaseID>79611908</CaseID>
            <JudicialPersonID>028615656@GOV.IL</JudicialPersonID>
            <JudicialPersonTypeID>1</JudicialPersonTypeID>
            <JudicialTypeID>3</JudicialTypeID>
            <IsChairman>false</IsChairman>
            <TreatmentStartDate>2023-12-03T14:51:54.58+02:00</TreatmentStartDate>
            <TreatmentFinishDate>9999-12-31T23:59:59.997+02:00</TreatmentFinishDate>
            <IdentificationCardNumber>028615656</IdentificationCardNumber>
            <DisplayName>מיכאל קרשן</DisplayName>
            <JudicialTypeName>הרכב שופטים</JudicialTypeName>
            <CaseJudicialGroupNumber>558678</CaseJudicialGroupNumber>
            <FirstName>מיכאל</FirstName>
            <LastName>קרשן</LastName>
            <JudicialPersonTitle>שופט</JudicialPersonTitle>
          </CaseJudicalPersonActive>
          <CaseJudicalPersonActive>
            <CaseID>79611908</CaseID>
            <JudicialPersonID>027781319@GOV.IL</JudicialPersonID>
            <JudicialPersonTypeID>1</JudicialPersonTypeID>
            <JudicialTypeID>3</JudicialTypeID>
            <IsChairman>false</IsChairman>
            <TreatmentStartDate>2023-12-03T14:51:54.58+02:00</TreatmentStartDate>
            <TreatmentFinishDate>9999-12-31T23:59:59.997+02:00</TreatmentFinishDate>
            <IdentificationCardNumber>027781319</IdentificationCardNumber>
            <DisplayName>מרב גרינברג</DisplayName>
            <JudicialTypeName>הרכב שופטים</JudicialTypeName>
            <CaseJudicialGroupNumber>558678</CaseJudicialGroupNumber>
            <FirstName>מרב</FirstName>
            <LastName>גרינברג</LastName>
            <JudicialPersonTitle>שופט</JudicialPersonTitle>
          </CaseJudicalPersonActive>
        </CaseJudicialPersonPresentationDS>
        <CasePartyID>260899981</CasePartyID>
        <PartyTypeID>4</PartyTypeID>
        <ActivityStatusID>1</ActivityStatusID>
        <PartyAliasID>71</PartyAliasID>
        <PartyAliasName>עד מאשימה</PartyAliasName>
        <LegalEntityID>81472618</LegalEntityID>
        <CaseLegalEntityID>126048178</CaseLegalEntityID>
        <AuthenticationTypeID>1</AuthenticationTypeID>
        <AuthenticationTypeName>ת"ז</AuthenticationTypeName>
        <IsMainPartyType>true</IsMainPartyType>
        <CaseDisplayIdentifier>38162-09-22</CaseDisplayIdentifier>
        <CaseTypeID>10284</CaseTypeID>
        <CaseTypeName>תיק פלילי פשע חמור עדות קטין נפגע עבירה (תפח"ע)</CaseTypeName>
        <CaseName>מדינת ישראל נ' מדמוני(עציר)</CaseName>
        <FullAddress>ע"י המאשימה לוד </FullAddress>
        <MotionID>0</MotionID>
        <CasePleaID>0</CasePleaID>
        <LinkedCaseID>0</LinkedCaseID>
        <PartyID>1</PartyID>
        <CasePartyCategoryID>2</CasePartyCategoryID>
        <LegalEntityAddressID>88441383</LegalEntityAddressID>
        <PleaTypeID>8</PleaTypeID>
        <GroupPartyAlias/>
        <IsConverted>false</IsConverted>
        <LegalEntityNameID>95509425</LegalEntityNameID>
        <RepresentatedNamesOfAssistant/>
        <LegalEntityTypeID>1</LegalEntityTypeID>
        <IsVerdictExists>false</IsVerdictExists>
        <IsAsirAzir>false</IsAsirAzir>
        <MainAndSecSpec/>
        <IsPublicationProhibited>false</IsPublicationProhibited>
        <PublicationProhibitedFullName>רחל סעודי</PublicationProhibitedFullName>
      </CaseParties>
      <CaseParties>
        <PartyTypeName>מסייע</PartyTypeName>
        <ProceedingType>כתב טענות עיקרי</ProceedingType>
        <PleaName>כתב אישום</PleaName>
        <PartyBelonging> - </PartyBelonging>
        <RoleName>קורבן/מתלונן</RoleName>
        <IsSubProceeding>FALSE</IsSubProceeding>
        <FullName>אושר לוי (קטין)</FullName>
        <FirstName>אושר</FirstName>
        <LastName>לוי</LastName>
        <PartyPropertyID>2</PartyPropertyID>
        <PartyPropertyName/>
        <AuthenticationTypeAndNumber>ת"ז 331829374</AuthenticationTypeAndNumber>
        <RepresentatedOrRepresentativesNames/>
        <RepresentatedOrRepresentativesCount>0</RepresentatedOrRepresentativesCount>
        <InvitedBy/>
        <CaseID>79611908</CaseID>
        <CaseJudicialPersonPresentationDS>
          <CaseJudicalPersonActive>
            <CaseID>79611908</CaseID>
            <JudicialPersonID>029737269@GOV.IL</JudicialPersonID>
            <JudicialPersonTypeID>1</JudicialPersonTypeID>
            <JudicialTypeID>3</JudicialTypeID>
            <IsChairman>true</IsChairman>
            <TreatmentStartDate>2023-12-03T14:51:54.58+02:00</TreatmentStartDate>
            <TreatmentFinishDate>9999-12-31T23:59:59.997+02:00</TreatmentFinishDate>
            <IdentificationCardNumber>029737269</IdentificationCardNumber>
            <DisplayName>עמי קובו</DisplayName>
            <JudicialTypeName>הרכב שופטים</JudicialTypeName>
            <CaseJudicialGroupNumber>558678</CaseJudicialGroupNumber>
            <FirstName>עמי</FirstName>
            <LastName>קובו</LastName>
            <JudicialPersonTitle>שופט</JudicialPersonTitle>
          </CaseJudicalPersonActive>
          <CaseJudicalPersonActive>
            <CaseID>79611908</CaseID>
            <JudicialPersonID>028615656@GOV.IL</JudicialPersonID>
            <JudicialPersonTypeID>1</JudicialPersonTypeID>
            <JudicialTypeID>3</JudicialTypeID>
            <IsChairman>false</IsChairman>
            <TreatmentStartDate>2023-12-03T14:51:54.58+02:00</TreatmentStartDate>
            <TreatmentFinishDate>9999-12-31T23:59:59.997+02:00</TreatmentFinishDate>
            <IdentificationCardNumber>028615656</IdentificationCardNumber>
            <DisplayName>מיכאל קרשן</DisplayName>
            <JudicialTypeName>הרכב שופטים</JudicialTypeName>
            <CaseJudicialGroupNumber>558678</CaseJudicialGroupNumber>
            <FirstName>מיכאל</FirstName>
            <LastName>קרשן</LastName>
            <JudicialPersonTitle>שופט</JudicialPersonTitle>
          </CaseJudicalPersonActive>
          <CaseJudicalPersonActive>
            <CaseID>79611908</CaseID>
            <JudicialPersonID>027781319@GOV.IL</JudicialPersonID>
            <JudicialPersonTypeID>1</JudicialPersonTypeID>
            <JudicialTypeID>3</JudicialTypeID>
            <IsChairman>false</IsChairman>
            <TreatmentStartDate>2023-12-03T14:51:54.58+02:00</TreatmentStartDate>
            <TreatmentFinishDate>9999-12-31T23:59:59.997+02:00</TreatmentFinishDate>
            <IdentificationCardNumber>027781319</IdentificationCardNumber>
            <DisplayName>מרב גרינברג</DisplayName>
            <JudicialTypeName>הרכב שופטים</JudicialTypeName>
            <CaseJudicialGroupNumber>558678</CaseJudicialGroupNumber>
            <FirstName>מרב</FirstName>
            <LastName>גרינברג</LastName>
            <JudicialPersonTitle>שופט</JudicialPersonTitle>
          </CaseJudicalPersonActive>
        </CaseJudicialPersonPresentationDS>
        <CasePartyID>253470574</CasePartyID>
        <PartyTypeID>3</PartyTypeID>
        <ActivityStatusID>1</ActivityStatusID>
        <LegalEntityID>81108999</LegalEntityID>
        <CaseLegalEntityID>123666010</CaseLegalEntityID>
        <AssistantRoleID>12</AssistantRoleID>
        <AuthenticationTypeID>1</AuthenticationTypeID>
        <AuthenticationTypeName>ת"ז</AuthenticationTypeName>
        <LegalEntityNumber>331829374</LegalEntityNumber>
        <IsMainPartyType>true</IsMainPartyType>
        <CaseDisplayIdentifier>38162-09-22</CaseDisplayIdentifier>
        <CaseTypeID>10284</CaseTypeID>
        <CaseTypeName>תיק פלילי פשע חמור עדות קטין נפגע עבירה (תפח"ע)</CaseTypeName>
        <CaseName>מדינת ישראל נ' מדמוני(עציר)</CaseName>
        <FullAddress>כנפי נשרים 26 ראש העין </FullAddress>
        <MotionID>0</MotionID>
        <CasePleaID>0</CasePleaID>
        <BirthDate>2008-10-14T00:00:00+02:00</BirthDate>
        <FatherName>עירן</FatherName>
        <LinkedCaseID>0</LinkedCaseID>
        <PartyID>1</PartyID>
        <CasePartyCategoryID>2</CasePartyCategoryID>
        <LegalEntityAddressID>87705581</LegalEntityAddressID>
        <PleaTypeID>8</PleaTypeID>
        <GroupPartyAlias/>
        <IsConverted>false</IsConverted>
        <LegalEntityRegisteredNameID>10279482</LegalEntityRegisteredNameID>
        <LegalEntityNameID>94601222</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אושר לוי (קטין)</PublicationProhibitedFullName>
      </CaseParties>
      <CaseParties>
        <PartyTypeName>מסייע</PartyTypeName>
        <ProceedingType>כתב טענות עיקרי</ProceedingType>
        <PleaName>כתב אישום</PleaName>
        <PartyBelonging> - </PartyBelonging>
        <RoleName>אפוטרופוס</RoleName>
        <IsSubProceeding>FALSE</IsSubProceeding>
        <FullName>עדי יגזאו</FullName>
        <FirstName>עדי</FirstName>
        <LastName>יגזאו</LastName>
        <PartyPropertyName/>
        <AuthenticationTypeAndNumber>ת"ז 303967541</AuthenticationTypeAndNumber>
        <RepresentatedOrRepresentativesNames/>
        <RepresentatedOrRepresentativesCount>0</RepresentatedOrRepresentativesCount>
        <InvitedBy/>
        <CaseID>79611908</CaseID>
        <CaseJudicialPersonPresentationDS>
          <CaseJudicalPersonActive>
            <CaseID>79611908</CaseID>
            <JudicialPersonID>029737269@GOV.IL</JudicialPersonID>
            <JudicialPersonTypeID>1</JudicialPersonTypeID>
            <JudicialTypeID>3</JudicialTypeID>
            <IsChairman>true</IsChairman>
            <TreatmentStartDate>2023-12-03T14:51:54.58+02:00</TreatmentStartDate>
            <TreatmentFinishDate>9999-12-31T23:59:59.997+02:00</TreatmentFinishDate>
            <IdentificationCardNumber>029737269</IdentificationCardNumber>
            <DisplayName>עמי קובו</DisplayName>
            <JudicialTypeName>הרכב שופטים</JudicialTypeName>
            <CaseJudicialGroupNumber>558678</CaseJudicialGroupNumber>
            <FirstName>עמי</FirstName>
            <LastName>קובו</LastName>
            <JudicialPersonTitle>שופט</JudicialPersonTitle>
          </CaseJudicalPersonActive>
          <CaseJudicalPersonActive>
            <CaseID>79611908</CaseID>
            <JudicialPersonID>028615656@GOV.IL</JudicialPersonID>
            <JudicialPersonTypeID>1</JudicialPersonTypeID>
            <JudicialTypeID>3</JudicialTypeID>
            <IsChairman>false</IsChairman>
            <TreatmentStartDate>2023-12-03T14:51:54.58+02:00</TreatmentStartDate>
            <TreatmentFinishDate>9999-12-31T23:59:59.997+02:00</TreatmentFinishDate>
            <IdentificationCardNumber>028615656</IdentificationCardNumber>
            <DisplayName>מיכאל קרשן</DisplayName>
            <JudicialTypeName>הרכב שופטים</JudicialTypeName>
            <CaseJudicialGroupNumber>558678</CaseJudicialGroupNumber>
            <FirstName>מיכאל</FirstName>
            <LastName>קרשן</LastName>
            <JudicialPersonTitle>שופט</JudicialPersonTitle>
          </CaseJudicalPersonActive>
          <CaseJudicalPersonActive>
            <CaseID>79611908</CaseID>
            <JudicialPersonID>027781319@GOV.IL</JudicialPersonID>
            <JudicialPersonTypeID>1</JudicialPersonTypeID>
            <JudicialTypeID>3</JudicialTypeID>
            <IsChairman>false</IsChairman>
            <TreatmentStartDate>2023-12-03T14:51:54.58+02:00</TreatmentStartDate>
            <TreatmentFinishDate>9999-12-31T23:59:59.997+02:00</TreatmentFinishDate>
            <IdentificationCardNumber>027781319</IdentificationCardNumber>
            <DisplayName>מרב גרינברג</DisplayName>
            <JudicialTypeName>הרכב שופטים</JudicialTypeName>
            <CaseJudicialGroupNumber>558678</CaseJudicialGroupNumber>
            <FirstName>מרב</FirstName>
            <LastName>גרינברג</LastName>
            <JudicialPersonTitle>שופט</JudicialPersonTitle>
          </CaseJudicalPersonActive>
        </CaseJudicialPersonPresentationDS>
        <CasePartyID>253470729</CasePartyID>
        <PartyTypeID>3</PartyTypeID>
        <ActivityStatusID>1</ActivityStatusID>
        <LegalEntityID>15797408</LegalEntityID>
        <CaseLegalEntityID>123666051</CaseLegalEntityID>
        <AssistantRoleID>40</AssistantRoleID>
        <AuthenticationTypeID>1</AuthenticationTypeID>
        <AuthenticationTypeName>ת"ז</AuthenticationTypeName>
        <LegalEntityNumber>303967541</LegalEntityNumber>
        <IsMainPartyType>true</IsMainPartyType>
        <CaseDisplayIdentifier>38162-09-22</CaseDisplayIdentifier>
        <CaseTypeID>10284</CaseTypeID>
        <CaseTypeName>תיק פלילי פשע חמור עדות קטין נפגע עבירה (תפח"ע)</CaseTypeName>
        <CaseName>מדינת ישראל נ' מדמוני(עציר)</CaseName>
        <FullAddress>כנפי נשרים 26 ראש העין </FullAddress>
        <MotionID>0</MotionID>
        <CasePleaID>0</CasePleaID>
        <FatherName>יגזאו</FatherName>
        <LinkedCaseID>0</LinkedCaseID>
        <PartyID>1</PartyID>
        <CasePartyCategoryID>2</CasePartyCategoryID>
        <LegalEntityAddressID>87705591</LegalEntityAddressID>
        <PleaTypeID>8</PleaTypeID>
        <GroupPartyAlias/>
        <IsConverted>false</IsConverted>
        <LegalEntityRegisteredNameID>5253520</LegalEntityRegisteredNameID>
        <LegalEntityNameID>94601234</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עדי יגזאו</PublicationProhibitedFullName>
      </CaseParties>
      <CaseParties>
        <PartyTypeName>מסייע</PartyTypeName>
        <ProceedingType>כתב טענות עיקרי</ProceedingType>
        <PleaName>כתב אישום</PleaName>
        <PartyBelonging> - </PartyBelonging>
        <RoleName>מסייע ללא מיוצגים וסניגוריה ציבורית </RoleName>
        <IsSubProceeding>FALSE</IsSubProceeding>
        <FullName>הסנגוריה ציבורית מחוז מרכז</FullName>
        <LastName>הסנגוריה ציבורית מחוז מרכז</LastName>
        <PartyPropertyName/>
        <AuthenticationTypeAndNumber>משרדי ממשלה 570000489</AuthenticationTypeAndNumber>
        <RepresentatedOrRepresentativesNames/>
        <RepresentatedOrRepresentativesCount>0</RepresentatedOrRepresentativesCount>
        <InvitedBy/>
        <CaseID>79611908</CaseID>
        <CaseJudicialPersonPresentationDS>
          <CaseJudicalPersonActive>
            <CaseID>79611908</CaseID>
            <JudicialPersonID>029737269@GOV.IL</JudicialPersonID>
            <JudicialPersonTypeID>1</JudicialPersonTypeID>
            <JudicialTypeID>3</JudicialTypeID>
            <IsChairman>true</IsChairman>
            <TreatmentStartDate>2023-12-03T14:51:54.58+02:00</TreatmentStartDate>
            <TreatmentFinishDate>9999-12-31T23:59:59.997+02:00</TreatmentFinishDate>
            <IdentificationCardNumber>029737269</IdentificationCardNumber>
            <DisplayName>עמי קובו</DisplayName>
            <JudicialTypeName>הרכב שופטים</JudicialTypeName>
            <CaseJudicialGroupNumber>558678</CaseJudicialGroupNumber>
            <FirstName>עמי</FirstName>
            <LastName>קובו</LastName>
            <JudicialPersonTitle>שופט</JudicialPersonTitle>
          </CaseJudicalPersonActive>
          <CaseJudicalPersonActive>
            <CaseID>79611908</CaseID>
            <JudicialPersonID>028615656@GOV.IL</JudicialPersonID>
            <JudicialPersonTypeID>1</JudicialPersonTypeID>
            <JudicialTypeID>3</JudicialTypeID>
            <IsChairman>false</IsChairman>
            <TreatmentStartDate>2023-12-03T14:51:54.58+02:00</TreatmentStartDate>
            <TreatmentFinishDate>9999-12-31T23:59:59.997+02:00</TreatmentFinishDate>
            <IdentificationCardNumber>028615656</IdentificationCardNumber>
            <DisplayName>מיכאל קרשן</DisplayName>
            <JudicialTypeName>הרכב שופטים</JudicialTypeName>
            <CaseJudicialGroupNumber>558678</CaseJudicialGroupNumber>
            <FirstName>מיכאל</FirstName>
            <LastName>קרשן</LastName>
            <JudicialPersonTitle>שופט</JudicialPersonTitle>
          </CaseJudicalPersonActive>
          <CaseJudicalPersonActive>
            <CaseID>79611908</CaseID>
            <JudicialPersonID>027781319@GOV.IL</JudicialPersonID>
            <JudicialPersonTypeID>1</JudicialPersonTypeID>
            <JudicialTypeID>3</JudicialTypeID>
            <IsChairman>false</IsChairman>
            <TreatmentStartDate>2023-12-03T14:51:54.58+02:00</TreatmentStartDate>
            <TreatmentFinishDate>9999-12-31T23:59:59.997+02:00</TreatmentFinishDate>
            <IdentificationCardNumber>027781319</IdentificationCardNumber>
            <DisplayName>מרב גרינברג</DisplayName>
            <JudicialTypeName>הרכב שופטים</JudicialTypeName>
            <CaseJudicialGroupNumber>558678</CaseJudicialGroupNumber>
            <FirstName>מרב</FirstName>
            <LastName>גרינברג</LastName>
            <JudicialPersonTitle>שופט</JudicialPersonTitle>
          </CaseJudicalPersonActive>
        </CaseJudicialPersonPresentationDS>
        <CasePartyID>245967831</CasePartyID>
        <PartyTypeID>3</PartyTypeID>
        <ActivityStatusID>1</ActivityStatusID>
        <LegalEntityID>12733419</LegalEntityID>
        <CaseLegalEntityID>121347298</CaseLegalEntityID>
        <AssistantRoleID>26</AssistantRoleID>
        <AuthenticationTypeID>13</AuthenticationTypeID>
        <AuthenticationTypeName>משרדי ממשלה</AuthenticationTypeName>
        <LegalEntityNumber>570000489</LegalEntityNumber>
        <IsMainPartyType>true</IsMainPartyType>
        <CaseDisplayIdentifier>38162-09-22</CaseDisplayIdentifier>
        <CaseTypeID>10284</CaseTypeID>
        <CaseTypeName>תיק פלילי פשע חמור עדות קטין נפגע עבירה (תפח"ע)</CaseTypeName>
        <CaseName>מדינת ישראל נ' מדמוני(עציר)</CaseName>
        <FullAddress>המסגר 14 תל אביב -יפו בבניין "בית קמור"</FullAddress>
        <EmailAddress>sanminuiimmerkaz@justice.gov.il</EmailAddress>
        <MotionID>0</MotionID>
        <CasePleaID>0</CasePleaID>
        <LinkedCaseID>0</LinkedCaseID>
        <PartyID>1</PartyID>
        <CasePartyCategoryID>2</CasePartyCategoryID>
        <LegalEntityAddressID>85210875</LegalEntityAddressID>
        <LegalEntityEmailAddressID>68005264</LegalEntityEmailAddressID>
        <PleaTypeID>8</PleaTypeID>
        <GroupPartyAlias/>
        <IsConverted>false</IsConverted>
        <LegalEntityRegisteredNameID>5560370</LegalEntityRegisteredNameID>
        <RepresentatedNamesOfAssistant/>
        <LegalEntityTypeID>3</LegalEntityTypeID>
        <IsVerdictExists>false</IsVerdictExists>
        <IsAsirAzir>false</IsAsirAzir>
        <MainAndSecSpec/>
        <IsPublicationProhibited>false</IsPublicationProhibited>
        <PublicationProhibitedFullName>הסנגוריה ציבורית מחוז מרכז</PublicationProhibitedFullName>
      </CaseParties>
      <CaseParties>
        <PartyTypeName>בא כוח</PartyTypeName>
        <ProceedingType>כתב טענות עיקרי</ProceedingType>
        <PleaName>כתב אישום</PleaName>
        <PartyBelonging> - </PartyBelonging>
        <RoleName>בא כוח נאשמים</RoleName>
        <IsSubProceeding>FALSE</IsSubProceeding>
        <FullName>שירן ברגמן</FullName>
        <FirstName>שירן</FirstName>
        <LastName>ברגמן</LastName>
        <PartyPropertyName/>
        <AuthenticationTypeAndNumber>מ.ר. 34373</AuthenticationTypeAndNumber>
        <RepresentatedOrRepresentativesNames>תומר מדמוני</RepresentatedOrRepresentativesNames>
        <RepresentatedOrRepresentativesCount>1</RepresentatedOrRepresentativesCount>
        <InvitedBy/>
        <CaseID>79611908</CaseID>
        <CaseJudicialPersonPresentationDS>
          <CaseJudicalPersonActive>
            <CaseID>79611908</CaseID>
            <JudicialPersonID>029737269@GOV.IL</JudicialPersonID>
            <JudicialPersonTypeID>1</JudicialPersonTypeID>
            <JudicialTypeID>3</JudicialTypeID>
            <IsChairman>true</IsChairman>
            <TreatmentStartDate>2023-12-03T14:51:54.58+02:00</TreatmentStartDate>
            <TreatmentFinishDate>9999-12-31T23:59:59.997+02:00</TreatmentFinishDate>
            <IdentificationCardNumber>029737269</IdentificationCardNumber>
            <DisplayName>עמי קובו</DisplayName>
            <JudicialTypeName>הרכב שופטים</JudicialTypeName>
            <CaseJudicialGroupNumber>558678</CaseJudicialGroupNumber>
            <FirstName>עמי</FirstName>
            <LastName>קובו</LastName>
            <JudicialPersonTitle>שופט</JudicialPersonTitle>
          </CaseJudicalPersonActive>
          <CaseJudicalPersonActive>
            <CaseID>79611908</CaseID>
            <JudicialPersonID>028615656@GOV.IL</JudicialPersonID>
            <JudicialPersonTypeID>1</JudicialPersonTypeID>
            <JudicialTypeID>3</JudicialTypeID>
            <IsChairman>false</IsChairman>
            <TreatmentStartDate>2023-12-03T14:51:54.58+02:00</TreatmentStartDate>
            <TreatmentFinishDate>9999-12-31T23:59:59.997+02:00</TreatmentFinishDate>
            <IdentificationCardNumber>028615656</IdentificationCardNumber>
            <DisplayName>מיכאל קרשן</DisplayName>
            <JudicialTypeName>הרכב שופטים</JudicialTypeName>
            <CaseJudicialGroupNumber>558678</CaseJudicialGroupNumber>
            <FirstName>מיכאל</FirstName>
            <LastName>קרשן</LastName>
            <JudicialPersonTitle>שופט</JudicialPersonTitle>
          </CaseJudicalPersonActive>
          <CaseJudicalPersonActive>
            <CaseID>79611908</CaseID>
            <JudicialPersonID>027781319@GOV.IL</JudicialPersonID>
            <JudicialPersonTypeID>1</JudicialPersonTypeID>
            <JudicialTypeID>3</JudicialTypeID>
            <IsChairman>false</IsChairman>
            <TreatmentStartDate>2023-12-03T14:51:54.58+02:00</TreatmentStartDate>
            <TreatmentFinishDate>9999-12-31T23:59:59.997+02:00</TreatmentFinishDate>
            <IdentificationCardNumber>027781319</IdentificationCardNumber>
            <DisplayName>מרב גרינברג</DisplayName>
            <JudicialTypeName>הרכב שופטים</JudicialTypeName>
            <CaseJudicialGroupNumber>558678</CaseJudicialGroupNumber>
            <FirstName>מרב</FirstName>
            <LastName>גרינברג</LastName>
            <JudicialPersonTitle>שופט</JudicialPersonTitle>
          </CaseJudicalPersonActive>
        </CaseJudicialPersonPresentationDS>
        <CasePartyID>248903622</CasePartyID>
        <PartyTypeID>2</PartyTypeID>
        <ActivityStatusID>1</ActivityStatusID>
        <PartyAliasID>32</PartyAliasID>
        <PartyAliasName>בא כוח נאשמים</PartyAliasName>
        <LegalEntityID>408117</LegalEntityID>
        <CaseLegalEntityID>122255363</CaseLegalEntityID>
        <AuthenticationTypeID>4</AuthenticationTypeID>
        <AuthenticationTypeName>מ.ר.</AuthenticationTypeName>
        <LegalEntityNumber>34373</LegalEntityNumber>
        <IsMainPartyType>true</IsMainPartyType>
        <CaseDisplayIdentifier>38162-09-22</CaseDisplayIdentifier>
        <CaseTypeID>10284</CaseTypeID>
        <CaseTypeName>תיק פלילי פשע חמור עדות קטין נפגע עבירה (תפח"ע)</CaseTypeName>
        <CaseName>מדינת ישראל נ' מדמוני(עציר)</CaseName>
        <FullAddress>ת.ד 34023 תל אביב -יפו </FullAddress>
        <EmailAddress>shiran@hotmail.co.il</EmailAddress>
        <MotionID>0</MotionID>
        <CasePleaID>0</CasePleaID>
        <LinkedCaseID>0</LinkedCaseID>
        <PartyID>2</PartyID>
        <CasePartyCategoryID>2</CasePartyCategoryID>
        <LegalEntityAddressID>76459912</LegalEntityAddressID>
        <LegalEntityEmailAddressID>67835349</LegalEntityEmailAddressID>
        <PleaTypeID>8</PleaTypeID>
        <LawyerOfficeName>משרד עו"ד: שירן ברגמן</LawyerOfficeName>
        <LawyerOfficeID>448761</LawyerOfficeID>
        <GroupPartyAlias/>
        <IsConverted>false</IsConverted>
        <LegalEntityNameID>29101</LegalEntityNameID>
        <RepresentatedNamesOfAssistant/>
        <LegalEntityTypeID>4</LegalEntityTypeID>
        <IsVerdictExists>false</IsVerdictExists>
        <IsAsirAzir>false</IsAsirAzir>
        <MainAndSecSpec/>
        <IsPublicationProhibited>false</IsPublicationProhibited>
        <PublicationProhibitedFullName>שירן ברגמן</PublicationProhibitedFullName>
      </CaseParties>
      <CaseParties>
        <PartyTypeName>בא כוח</PartyTypeName>
        <ProceedingType>כתב טענות עיקרי</ProceedingType>
        <PleaName>כתב אישום</PleaName>
        <PartyBelonging> - </PartyBelonging>
        <RoleName>בא כוח נאשמים</RoleName>
        <IsSubProceeding>FALSE</IsSubProceeding>
        <FullName>אבי כהן</FullName>
        <FirstName>אבי</FirstName>
        <LastName>כהן</LastName>
        <PartyPropertyName/>
        <AuthenticationTypeAndNumber>מ.ר. 17943</AuthenticationTypeAndNumber>
        <RepresentatedOrRepresentativesNames>תומר מדמוני</RepresentatedOrRepresentativesNames>
        <RepresentatedOrRepresentativesCount>1</RepresentatedOrRepresentativesCount>
        <InvitedBy/>
        <CaseID>79611908</CaseID>
        <CaseJudicialPersonPresentationDS>
          <CaseJudicalPersonActive>
            <CaseID>79611908</CaseID>
            <JudicialPersonID>029737269@GOV.IL</JudicialPersonID>
            <JudicialPersonTypeID>1</JudicialPersonTypeID>
            <JudicialTypeID>3</JudicialTypeID>
            <IsChairman>true</IsChairman>
            <TreatmentStartDate>2023-12-03T14:51:54.58+02:00</TreatmentStartDate>
            <TreatmentFinishDate>9999-12-31T23:59:59.997+02:00</TreatmentFinishDate>
            <IdentificationCardNumber>029737269</IdentificationCardNumber>
            <DisplayName>עמי קובו</DisplayName>
            <JudicialTypeName>הרכב שופטים</JudicialTypeName>
            <CaseJudicialGroupNumber>558678</CaseJudicialGroupNumber>
            <FirstName>עמי</FirstName>
            <LastName>קובו</LastName>
            <JudicialPersonTitle>שופט</JudicialPersonTitle>
          </CaseJudicalPersonActive>
          <CaseJudicalPersonActive>
            <CaseID>79611908</CaseID>
            <JudicialPersonID>028615656@GOV.IL</JudicialPersonID>
            <JudicialPersonTypeID>1</JudicialPersonTypeID>
            <JudicialTypeID>3</JudicialTypeID>
            <IsChairman>false</IsChairman>
            <TreatmentStartDate>2023-12-03T14:51:54.58+02:00</TreatmentStartDate>
            <TreatmentFinishDate>9999-12-31T23:59:59.997+02:00</TreatmentFinishDate>
            <IdentificationCardNumber>028615656</IdentificationCardNumber>
            <DisplayName>מיכאל קרשן</DisplayName>
            <JudicialTypeName>הרכב שופטים</JudicialTypeName>
            <CaseJudicialGroupNumber>558678</CaseJudicialGroupNumber>
            <FirstName>מיכאל</FirstName>
            <LastName>קרשן</LastName>
            <JudicialPersonTitle>שופט</JudicialPersonTitle>
          </CaseJudicalPersonActive>
          <CaseJudicalPersonActive>
            <CaseID>79611908</CaseID>
            <JudicialPersonID>027781319@GOV.IL</JudicialPersonID>
            <JudicialPersonTypeID>1</JudicialPersonTypeID>
            <JudicialTypeID>3</JudicialTypeID>
            <IsChairman>false</IsChairman>
            <TreatmentStartDate>2023-12-03T14:51:54.58+02:00</TreatmentStartDate>
            <TreatmentFinishDate>9999-12-31T23:59:59.997+02:00</TreatmentFinishDate>
            <IdentificationCardNumber>027781319</IdentificationCardNumber>
            <DisplayName>מרב גרינברג</DisplayName>
            <JudicialTypeName>הרכב שופטים</JudicialTypeName>
            <CaseJudicialGroupNumber>558678</CaseJudicialGroupNumber>
            <FirstName>מרב</FirstName>
            <LastName>גרינברג</LastName>
            <JudicialPersonTitle>שופט</JudicialPersonTitle>
          </CaseJudicalPersonActive>
        </CaseJudicialPersonPresentationDS>
        <CasePartyID>248834956</CasePartyID>
        <PartyTypeID>2</PartyTypeID>
        <ActivityStatusID>1</ActivityStatusID>
        <PartyAliasID>32</PartyAliasID>
        <PartyAliasName>בא כוח נאשמים</PartyAliasName>
        <LegalEntityID>397797</LegalEntityID>
        <CaseLegalEntityID>122234685</CaseLegalEntityID>
        <AuthenticationTypeID>4</AuthenticationTypeID>
        <AuthenticationTypeName>מ.ר.</AuthenticationTypeName>
        <LegalEntityNumber>17943</LegalEntityNumber>
        <IsMainPartyType>true</IsMainPartyType>
        <CaseDisplayIdentifier>38162-09-22</CaseDisplayIdentifier>
        <CaseTypeID>10284</CaseTypeID>
        <CaseTypeName>תיק פלילי פשע חמור עדות קטין נפגע עבירה (תפח"ע)</CaseTypeName>
        <CaseName>מדינת ישראל נ' מדמוני(עציר)</CaseName>
        <FullAddress>שדרות שאול המלך 39 (בית הדר דפנה) תל אביב -יפו בנין B קומה 6</FullAddress>
        <EmailAddress>avicohenlaw50@gmail.com</EmailAddress>
        <MotionID>0</MotionID>
        <CasePleaID>0</CasePleaID>
        <LinkedCaseID>0</LinkedCaseID>
        <PartyID>2</PartyID>
        <CasePartyCategoryID>2</CasePartyCategoryID>
        <LegalEntityAddressID>79856188</LegalEntityAddressID>
        <LegalEntityEmailAddressID>67913662</LegalEntityEmailAddressID>
        <PleaTypeID>8</PleaTypeID>
        <LawyerOfficeName>משרד עו"ד: אבי כהן</LawyerOfficeName>
        <LawyerOfficeID>438441</LawyerOfficeID>
        <GroupPartyAlias/>
        <IsConverted>false</IsConverted>
        <LegalEntityNameID>18781</LegalEntityNameID>
        <RepresentatedNamesOfAssistant/>
        <LegalEntityTypeID>4</LegalEntityTypeID>
        <IsVerdictExists>false</IsVerdictExists>
        <IsAsirAzir>false</IsAsirAzir>
        <MainAndSecSpec/>
        <IsPublicationProhibited>false</IsPublicationProhibited>
        <PublicationProhibitedFullName>אבי כהן</PublicationProhibitedFullName>
      </CaseParties>
      <CaseParties>
        <PartyTypeName>מסייע</PartyTypeName>
        <ProceedingType>כתב טענות עיקרי</ProceedingType>
        <PleaName>כתב אישום</PleaName>
        <PartyBelonging> - </PartyBelonging>
        <RoleName>אפוטרופוס</RoleName>
        <IsSubProceeding>FALSE</IsSubProceeding>
        <FullName>רעיה לוי</FullName>
        <FirstName>רעיה</FirstName>
        <LastName>לוי</LastName>
        <PartyPropertyName/>
        <AuthenticationTypeAndNumber>ת"ז 321853483</AuthenticationTypeAndNumber>
        <RepresentatedOrRepresentativesNames/>
        <RepresentatedOrRepresentativesCount>0</RepresentatedOrRepresentativesCount>
        <InvitedBy/>
        <CaseID>79611908</CaseID>
        <CaseJudicialPersonPresentationDS>
          <CaseJudicalPersonActive>
            <CaseID>79611908</CaseID>
            <JudicialPersonID>029737269@GOV.IL</JudicialPersonID>
            <JudicialPersonTypeID>1</JudicialPersonTypeID>
            <JudicialTypeID>3</JudicialTypeID>
            <IsChairman>true</IsChairman>
            <TreatmentStartDate>2023-12-03T14:51:54.58+02:00</TreatmentStartDate>
            <TreatmentFinishDate>9999-12-31T23:59:59.997+02:00</TreatmentFinishDate>
            <IdentificationCardNumber>029737269</IdentificationCardNumber>
            <DisplayName>עמי קובו</DisplayName>
            <JudicialTypeName>הרכב שופטים</JudicialTypeName>
            <CaseJudicialGroupNumber>558678</CaseJudicialGroupNumber>
            <FirstName>עמי</FirstName>
            <LastName>קובו</LastName>
            <JudicialPersonTitle>שופט</JudicialPersonTitle>
          </CaseJudicalPersonActive>
          <CaseJudicalPersonActive>
            <CaseID>79611908</CaseID>
            <JudicialPersonID>028615656@GOV.IL</JudicialPersonID>
            <JudicialPersonTypeID>1</JudicialPersonTypeID>
            <JudicialTypeID>3</JudicialTypeID>
            <IsChairman>false</IsChairman>
            <TreatmentStartDate>2023-12-03T14:51:54.58+02:00</TreatmentStartDate>
            <TreatmentFinishDate>9999-12-31T23:59:59.997+02:00</TreatmentFinishDate>
            <IdentificationCardNumber>028615656</IdentificationCardNumber>
            <DisplayName>מיכאל קרשן</DisplayName>
            <JudicialTypeName>הרכב שופטים</JudicialTypeName>
            <CaseJudicialGroupNumber>558678</CaseJudicialGroupNumber>
            <FirstName>מיכאל</FirstName>
            <LastName>קרשן</LastName>
            <JudicialPersonTitle>שופט</JudicialPersonTitle>
          </CaseJudicalPersonActive>
          <CaseJudicalPersonActive>
            <CaseID>79611908</CaseID>
            <JudicialPersonID>027781319@GOV.IL</JudicialPersonID>
            <JudicialPersonTypeID>1</JudicialPersonTypeID>
            <JudicialTypeID>3</JudicialTypeID>
            <IsChairman>false</IsChairman>
            <TreatmentStartDate>2023-12-03T14:51:54.58+02:00</TreatmentStartDate>
            <TreatmentFinishDate>9999-12-31T23:59:59.997+02:00</TreatmentFinishDate>
            <IdentificationCardNumber>027781319</IdentificationCardNumber>
            <DisplayName>מרב גרינברג</DisplayName>
            <JudicialTypeName>הרכב שופטים</JudicialTypeName>
            <CaseJudicialGroupNumber>558678</CaseJudicialGroupNumber>
            <FirstName>מרב</FirstName>
            <LastName>גרינברג</LastName>
            <JudicialPersonTitle>שופט</JudicialPersonTitle>
          </CaseJudicalPersonActive>
        </CaseJudicialPersonPresentationDS>
        <CasePartyID>253470656</CasePartyID>
        <PartyTypeID>3</PartyTypeID>
        <ActivityStatusID>1</ActivityStatusID>
        <OrdinalNumber>1</OrdinalNumber>
        <LegalEntityID>72472676</LegalEntityID>
        <CaseLegalEntityID>123666029</CaseLegalEntityID>
        <AssistantRoleID>40</AssistantRoleID>
        <AuthenticationTypeID>1</AuthenticationTypeID>
        <AuthenticationTypeName>ת"ז</AuthenticationTypeName>
        <LegalEntityNumber>321853483</LegalEntityNumber>
        <IsMainPartyType>true</IsMainPartyType>
        <CaseDisplayIdentifier>38162-09-22</CaseDisplayIdentifier>
        <CaseTypeID>10284</CaseTypeID>
        <CaseTypeName>תיק פלילי פשע חמור עדות קטין נפגע עבירה (תפח"ע)</CaseTypeName>
        <CaseName>מדינת ישראל נ' מדמוני(עציר)</CaseName>
        <FullAddress>כנפי נשרים 26 ראש העין </FullAddress>
        <EmailAddress>osher141008@gmail.com</EmailAddress>
        <MotionID>0</MotionID>
        <CasePleaID>0</CasePleaID>
        <FatherName>אמנר</FatherName>
        <LinkedCaseID>0</LinkedCaseID>
        <PartyID>1</PartyID>
        <CasePartyCategoryID>2</CasePartyCategoryID>
        <LegalEntityAddressID>87705584</LegalEntityAddressID>
        <LegalEntityEmailAddressID>68256614</LegalEntityEmailAddressID>
        <PleaTypeID>8</PleaTypeID>
        <GroupPartyAlias/>
        <IsConverted>false</IsConverted>
        <LegalEntityNameID>94601227</LegalEntityNameID>
        <RepresentatedNamesOfAssistant/>
        <PopulationRegisterVerificationStatusID>2</PopulationRegisterVerificationStatusID>
        <LegalEntityTypeID>1</LegalEntityTypeID>
        <IsVerdictExists>false</IsVerdictExists>
        <IsAsirAzir>false</IsAsirAzir>
        <MainAndSecSpec/>
        <IsPublicationProhibited>false</IsPublicationProhibited>
        <PublicationProhibitedFullName>רעיה לוי</PublicationProhibitedFullName>
      </CaseParties>
      <CaseParties>
        <PartyTypeName>צד</PartyTypeName>
        <ProceedingType>כתב טענות עיקרי</ProceedingType>
        <PleaName>כתב אישום</PleaName>
        <PartyBelonging>צד א'</PartyBelonging>
        <RoleName>מאשימה 1</RoleName>
        <IsSubProceeding>FALSE</IsSubProceeding>
        <FullName>מדינת ישראל</FullName>
        <FirstName/>
        <LastName>מדינת ישראל</LastName>
        <PartyPropertyName/>
        <AuthenticationTypeAndNumber>מדינת ישראל </AuthenticationTypeAndNumber>
        <RepresentatedOrRepresentativesNames>רחל אבישר-אבלס</RepresentatedOrRepresentativesNames>
        <RepresentatedOrRepresentativesCount>1</RepresentatedOrRepresentativesCount>
        <InvitedBy/>
        <CaseID>79611908</CaseID>
        <CaseJudicialPersonPresentationDS>
          <CaseJudicalPersonActive>
            <CaseID>79611908</CaseID>
            <JudicialPersonID>029737269@GOV.IL</JudicialPersonID>
            <JudicialPersonTypeID>1</JudicialPersonTypeID>
            <JudicialTypeID>3</JudicialTypeID>
            <IsChairman>true</IsChairman>
            <TreatmentStartDate>2023-12-03T14:51:54.58+02:00</TreatmentStartDate>
            <TreatmentFinishDate>9999-12-31T23:59:59.997+02:00</TreatmentFinishDate>
            <IdentificationCardNumber>029737269</IdentificationCardNumber>
            <DisplayName>עמי קובו</DisplayName>
            <JudicialTypeName>הרכב שופטים</JudicialTypeName>
            <CaseJudicialGroupNumber>558678</CaseJudicialGroupNumber>
            <FirstName>עמי</FirstName>
            <LastName>קובו</LastName>
            <JudicialPersonTitle>שופט</JudicialPersonTitle>
          </CaseJudicalPersonActive>
          <CaseJudicalPersonActive>
            <CaseID>79611908</CaseID>
            <JudicialPersonID>028615656@GOV.IL</JudicialPersonID>
            <JudicialPersonTypeID>1</JudicialPersonTypeID>
            <JudicialTypeID>3</JudicialTypeID>
            <IsChairman>false</IsChairman>
            <TreatmentStartDate>2023-12-03T14:51:54.58+02:00</TreatmentStartDate>
            <TreatmentFinishDate>9999-12-31T23:59:59.997+02:00</TreatmentFinishDate>
            <IdentificationCardNumber>028615656</IdentificationCardNumber>
            <DisplayName>מיכאל קרשן</DisplayName>
            <JudicialTypeName>הרכב שופטים</JudicialTypeName>
            <CaseJudicialGroupNumber>558678</CaseJudicialGroupNumber>
            <FirstName>מיכאל</FirstName>
            <LastName>קרשן</LastName>
            <JudicialPersonTitle>שופט</JudicialPersonTitle>
          </CaseJudicalPersonActive>
          <CaseJudicalPersonActive>
            <CaseID>79611908</CaseID>
            <JudicialPersonID>027781319@GOV.IL</JudicialPersonID>
            <JudicialPersonTypeID>1</JudicialPersonTypeID>
            <JudicialTypeID>3</JudicialTypeID>
            <IsChairman>false</IsChairman>
            <TreatmentStartDate>2023-12-03T14:51:54.58+02:00</TreatmentStartDate>
            <TreatmentFinishDate>9999-12-31T23:59:59.997+02:00</TreatmentFinishDate>
            <IdentificationCardNumber>027781319</IdentificationCardNumber>
            <DisplayName>מרב גרינברג</DisplayName>
            <JudicialTypeName>הרכב שופטים</JudicialTypeName>
            <CaseJudicialGroupNumber>558678</CaseJudicialGroupNumber>
            <FirstName>מרב</FirstName>
            <LastName>גרינברג</LastName>
            <JudicialPersonTitle>שופט</JudicialPersonTitle>
          </CaseJudicalPersonActive>
        </CaseJudicialPersonPresentationDS>
        <CasePartyID>245871203</CasePartyID>
        <PartyTypeID>1</PartyTypeID>
        <ActivityStatusID>1</ActivityStatusID>
        <PartyAliasID>11</PartyAliasID>
        <PartyAliasName>מאשימה</PartyAliasName>
        <OrdinalNumber>1</OrdinalNumber>
        <LegalEntityID>4</LegalEntityID>
        <CaseLegalEntityID>121319836</CaseLegalEntityID>
        <AuthenticationTypeID>41</AuthenticationTypeID>
        <AuthenticationTypeName>מדינת ישראל </AuthenticationTypeName>
        <LegalEntityNumber/>
        <IsMainPartyType>true</IsMainPartyType>
        <CaseDisplayIdentifier>38162-09-22</CaseDisplayIdentifier>
        <CaseTypeID>10284</CaseTypeID>
        <CaseTypeName>תיק פלילי פשע חמור עדות קטין נפגע עבירה (תפח"ע)</CaseTypeName>
        <CaseName>מדינת ישראל נ' מדמוני(עציר)</CaseName>
        <FullAddress/>
        <MotionID>0</MotionID>
        <CasePleaID>0</CasePleaID>
        <BirthDate>1955-01-01T00:00:00+02:00</BirthDate>
        <FatherName>ויקטור חיים</FatherName>
        <LinkedCaseID>0</LinkedCaseID>
        <PartyID>1</PartyID>
        <CasePartyCategoryID>2</CasePartyCategoryID>
        <PleaTypeID>8</PleaTypeID>
        <GroupPartyAlias>מאשימה</GroupPartyAlias>
        <IsConverted>false</IsConverted>
        <LegalEntityRegisteredNameID>1</LegalEntityRegisteredNameID>
        <RepresentatedNamesOfAssistant/>
        <LegalEntityTypeID>15</LegalEntityTypeID>
        <IsVerdictExists>false</IsVerdictExists>
        <IsAsirAzir>false</IsAsirAzir>
        <MainAndSecSpec/>
        <IsPublicationProhibited>false</IsPublicationProhibited>
        <PublicationProhibitedFullName>מדינת ישראל</PublicationProhibitedFullName>
      </CaseParties>
      <CaseParties>
        <PartyTypeName>בא כוח</PartyTypeName>
        <ProceedingType>כתב טענות עיקרי</ProceedingType>
        <PleaName>כתב אישום</PleaName>
        <PartyBelonging> - </PartyBelonging>
        <RoleName>בא כוח מאשימה</RoleName>
        <IsSubProceeding>FALSE</IsSubProceeding>
        <FullName>רחל אבישר-אבלס</FullName>
        <FirstName>רחל</FirstName>
        <LastName>אבישר-אבלס</LastName>
        <PartyPropertyName/>
        <AuthenticationTypeAndNumber>מ.ר. 19202</AuthenticationTypeAndNumber>
        <RepresentatedOrRepresentativesNames xml:space="preserve"> </RepresentatedOrRepresentativesNames>
        <RepresentatedOrRepresentativesCount>1</RepresentatedOrRepresentativesCount>
        <InvitedBy/>
        <CaseID>79611908</CaseID>
        <CaseJudicialPersonPresentationDS>
          <CaseJudicalPersonActive>
            <CaseID>79611908</CaseID>
            <JudicialPersonID>029737269@GOV.IL</JudicialPersonID>
            <JudicialPersonTypeID>1</JudicialPersonTypeID>
            <JudicialTypeID>3</JudicialTypeID>
            <IsChairman>true</IsChairman>
            <TreatmentStartDate>2023-12-03T14:51:54.58+02:00</TreatmentStartDate>
            <TreatmentFinishDate>9999-12-31T23:59:59.997+02:00</TreatmentFinishDate>
            <IdentificationCardNumber>029737269</IdentificationCardNumber>
            <DisplayName>עמי קובו</DisplayName>
            <JudicialTypeName>הרכב שופטים</JudicialTypeName>
            <CaseJudicialGroupNumber>558678</CaseJudicialGroupNumber>
            <FirstName>עמי</FirstName>
            <LastName>קובו</LastName>
            <JudicialPersonTitle>שופט</JudicialPersonTitle>
          </CaseJudicalPersonActive>
          <CaseJudicalPersonActive>
            <CaseID>79611908</CaseID>
            <JudicialPersonID>028615656@GOV.IL</JudicialPersonID>
            <JudicialPersonTypeID>1</JudicialPersonTypeID>
            <JudicialTypeID>3</JudicialTypeID>
            <IsChairman>false</IsChairman>
            <TreatmentStartDate>2023-12-03T14:51:54.58+02:00</TreatmentStartDate>
            <TreatmentFinishDate>9999-12-31T23:59:59.997+02:00</TreatmentFinishDate>
            <IdentificationCardNumber>028615656</IdentificationCardNumber>
            <DisplayName>מיכאל קרשן</DisplayName>
            <JudicialTypeName>הרכב שופטים</JudicialTypeName>
            <CaseJudicialGroupNumber>558678</CaseJudicialGroupNumber>
            <FirstName>מיכאל</FirstName>
            <LastName>קרשן</LastName>
            <JudicialPersonTitle>שופט</JudicialPersonTitle>
          </CaseJudicalPersonActive>
          <CaseJudicalPersonActive>
            <CaseID>79611908</CaseID>
            <JudicialPersonID>027781319@GOV.IL</JudicialPersonID>
            <JudicialPersonTypeID>1</JudicialPersonTypeID>
            <JudicialTypeID>3</JudicialTypeID>
            <IsChairman>false</IsChairman>
            <TreatmentStartDate>2023-12-03T14:51:54.58+02:00</TreatmentStartDate>
            <TreatmentFinishDate>9999-12-31T23:59:59.997+02:00</TreatmentFinishDate>
            <IdentificationCardNumber>027781319</IdentificationCardNumber>
            <DisplayName>מרב גרינברג</DisplayName>
            <JudicialTypeName>הרכב שופטים</JudicialTypeName>
            <CaseJudicialGroupNumber>558678</CaseJudicialGroupNumber>
            <FirstName>מרב</FirstName>
            <LastName>גרינברג</LastName>
            <JudicialPersonTitle>שופט</JudicialPersonTitle>
          </CaseJudicalPersonActive>
        </CaseJudicialPersonPresentationDS>
        <CasePartyID>245871204</CasePartyID>
        <PartyTypeID>2</PartyTypeID>
        <ActivityStatusID>1</ActivityStatusID>
        <PartyAliasID>30</PartyAliasID>
        <PartyAliasName>בא כוח מאשימה</PartyAliasName>
        <OrdinalNumber>1</OrdinalNumber>
        <LegalEntityID>398656</LegalEntityID>
        <CaseLegalEntityID>121319837</CaseLegalEntityID>
        <AuthenticationTypeID>4</AuthenticationTypeID>
        <AuthenticationTypeName>מ.ר.</AuthenticationTypeName>
        <LegalEntityNumber>19202</LegalEntityNumber>
        <IsMainPartyType>true</IsMainPartyType>
        <CaseDisplayIdentifier>38162-09-22</CaseDisplayIdentifier>
        <CaseTypeID>10284</CaseTypeID>
        <CaseTypeName>תיק פלילי פשע חמור עדות קטין נפגע עבירה (תפח"ע)</CaseTypeName>
        <CaseName>מדינת ישראל נ' מדמוני(עציר)</CaseName>
        <FullAddress>הנרייטה סולד 1 תל אביב -יפו </FullAddress>
        <EmailAddress>pamam-plili@justice.gov.il</EmailAddress>
        <MotionID>0</MotionID>
        <CasePleaID>0</CasePleaID>
        <LinkedCaseID>0</LinkedCaseID>
        <PartyID>1</PartyID>
        <CasePartyCategoryID>2</CasePartyCategoryID>
        <LegalEntityAddressID>70303721</LegalEntityAddressID>
        <LegalEntityEmailAddressID>68305138</LegalEntityEmailAddressID>
        <PleaTypeID>8</PleaTypeID>
        <LawyerOfficeName>פרקליטות מחוז מרכז - פלילי</LawyerOfficeName>
        <LawyerOfficeID>419577</LawyerOfficeID>
        <GroupPartyAlias/>
        <IsConverted>false</IsConverted>
        <LegalEntityNameID>19640</LegalEntityNameID>
        <RepresentatedNamesOfAssistant/>
        <LegalEntityTypeID>4</LegalEntityTypeID>
        <IsVerdictExists>false</IsVerdictExists>
        <IsAsirAzir>false</IsAsirAzir>
        <MainAndSecSpec/>
        <IsPublicationProhibited>false</IsPublicationProhibited>
        <PublicationProhibitedFullName>רחל אבישר-אבלס</PublicationProhibitedFullName>
      </CaseParties>
      <CaseParties>
        <PartyTypeName>צד</PartyTypeName>
        <ProceedingType>כתב טענות עיקרי</ProceedingType>
        <PleaName>כתב אישום</PleaName>
        <PartyBelonging>צד ב'</PartyBelonging>
        <RoleName>נאשם 1</RoleName>
        <IsSubProceeding>FALSE</IsSubProceeding>
        <FullName>תומר מדמוני (עציר)</FullName>
        <FirstName>תומר</FirstName>
        <LastName>מדמוני</LastName>
        <PartyPropertyID>6</PartyPropertyID>
        <PartyPropertyName/>
        <AuthenticationTypeAndNumber>ת"ז 037151305</AuthenticationTypeAndNumber>
        <RepresentatedOrRepresentativesNames>שירן ברגמן, אבי כהן</RepresentatedOrRepresentativesNames>
        <RepresentatedOrRepresentativesCount>2</RepresentatedOrRepresentativesCount>
        <InvitedBy/>
        <CaseID>79611908</CaseID>
        <CaseJudicialPersonPresentationDS>
          <CaseJudicalPersonActive>
            <CaseID>79611908</CaseID>
            <JudicialPersonID>029737269@GOV.IL</JudicialPersonID>
            <JudicialPersonTypeID>1</JudicialPersonTypeID>
            <JudicialTypeID>3</JudicialTypeID>
            <IsChairman>true</IsChairman>
            <TreatmentStartDate>2023-12-03T14:51:54.58+02:00</TreatmentStartDate>
            <TreatmentFinishDate>9999-12-31T23:59:59.997+02:00</TreatmentFinishDate>
            <IdentificationCardNumber>029737269</IdentificationCardNumber>
            <DisplayName>עמי קובו</DisplayName>
            <JudicialTypeName>הרכב שופטים</JudicialTypeName>
            <CaseJudicialGroupNumber>558678</CaseJudicialGroupNumber>
            <FirstName>עמי</FirstName>
            <LastName>קובו</LastName>
            <JudicialPersonTitle>שופט</JudicialPersonTitle>
          </CaseJudicalPersonActive>
          <CaseJudicalPersonActive>
            <CaseID>79611908</CaseID>
            <JudicialPersonID>028615656@GOV.IL</JudicialPersonID>
            <JudicialPersonTypeID>1</JudicialPersonTypeID>
            <JudicialTypeID>3</JudicialTypeID>
            <IsChairman>false</IsChairman>
            <TreatmentStartDate>2023-12-03T14:51:54.58+02:00</TreatmentStartDate>
            <TreatmentFinishDate>9999-12-31T23:59:59.997+02:00</TreatmentFinishDate>
            <IdentificationCardNumber>028615656</IdentificationCardNumber>
            <DisplayName>מיכאל קרשן</DisplayName>
            <JudicialTypeName>הרכב שופטים</JudicialTypeName>
            <CaseJudicialGroupNumber>558678</CaseJudicialGroupNumber>
            <FirstName>מיכאל</FirstName>
            <LastName>קרשן</LastName>
            <JudicialPersonTitle>שופט</JudicialPersonTitle>
          </CaseJudicalPersonActive>
          <CaseJudicalPersonActive>
            <CaseID>79611908</CaseID>
            <JudicialPersonID>027781319@GOV.IL</JudicialPersonID>
            <JudicialPersonTypeID>1</JudicialPersonTypeID>
            <JudicialTypeID>3</JudicialTypeID>
            <IsChairman>false</IsChairman>
            <TreatmentStartDate>2023-12-03T14:51:54.58+02:00</TreatmentStartDate>
            <TreatmentFinishDate>9999-12-31T23:59:59.997+02:00</TreatmentFinishDate>
            <IdentificationCardNumber>027781319</IdentificationCardNumber>
            <DisplayName>מרב גרינברג</DisplayName>
            <JudicialTypeName>הרכב שופטים</JudicialTypeName>
            <CaseJudicialGroupNumber>558678</CaseJudicialGroupNumber>
            <FirstName>מרב</FirstName>
            <LastName>גרינברג</LastName>
            <JudicialPersonTitle>שופט</JudicialPersonTitle>
          </CaseJudicalPersonActive>
        </CaseJudicialPersonPresentationDS>
        <CasePartyID>245871205</CasePartyID>
        <PartyTypeID>1</PartyTypeID>
        <ActivityStatusID>1</ActivityStatusID>
        <PartyAliasID>13</PartyAliasID>
        <PartyAliasName>נאשם</PartyAliasName>
        <OrdinalNumber>1</OrdinalNumber>
        <LegalEntityID>2390386</LegalEntityID>
        <CaseLegalEntityID>121319838</CaseLegalEntityID>
        <AuthenticationTypeID>1</AuthenticationTypeID>
        <AuthenticationTypeName>ת"ז</AuthenticationTypeName>
        <LegalEntityNumber>037151305</LegalEntityNumber>
        <IsMainPartyType>true</IsMainPartyType>
        <CaseDisplayIdentifier>38162-09-22</CaseDisplayIdentifier>
        <CaseTypeID>10284</CaseTypeID>
        <CaseTypeName>תיק פלילי פשע חמור עדות קטין נפגע עבירה (תפח"ע)</CaseTypeName>
        <CaseName>מדינת ישראל נ' מדמוני(עציר)</CaseName>
        <FullAddress/>
        <MotionID>0</MotionID>
        <CasePleaID>0</CasePleaID>
        <BirthDate>1979-12-04T00:00:00+02:00</BirthDate>
        <FatherName>ציון</FatherName>
        <LinkedCaseID>0</LinkedCaseID>
        <PartyID>2</PartyID>
        <CasePartyCategoryID>2</CasePartyCategoryID>
        <PleaTypeID>8</PleaTypeID>
        <GroupPartyAlias>נאשמים</GroupPartyAlias>
        <IsConverted>false</IsConverted>
        <LegalEntityNameID>93701845</LegalEntityNameID>
        <RepresentatedNamesOfAssistant/>
        <PopulationRegisterVerificationStatusID>6</PopulationRegisterVerificationStatusID>
        <LegalEntityTypeID>1</LegalEntityTypeID>
        <IsVerdictExists>false</IsVerdictExists>
        <IsAsirAzir>true</IsAsirAzir>
        <MainAndSecSpec/>
        <IsPublicationProhibited>false</IsPublicationProhibited>
        <PublicationProhibitedFullName>תומר מדמוני (עציר)</PublicationProhibitedFullName>
      </CaseParties>
    </CasePartiesSelectionDS>
    <DecisionName>החלטה  שניתנה ע"י  עמי קובו</DecisionName>
    <CourtDisplayName>בית המשפט המחוזי מרכז-לוד</CourtDisplayName>
    <IsCaseJudgePanel>true</IsCaseJudgePanel>
    <DecisionSignatureDate>2024-07-24T09:07:35.541385+03:00</DecisionSignatureDate>
    <OpenCaseDate>2022-09-18T10:49:00+03:00</OpenCaseDate>
    <ExternalCaseNumber>397800/2022</ExternalCaseNumber>
    <DecisionTypeID>1</DecisionTypeID>
    <DecisionSignatureUserName>עמי קובו</DecisionSignatureUserName>
    <DecisionSignatureDateHebrew>2024-07-24T09:07:35.541385+03:00</DecisionSignatureDateHebrew>
    <DecisionWriterID>029737269@GOV.IL</DecisionWriterID>
    <CourtAddress>רח' שדרות הציונות 3, לוד -1</CourtAddress>
    <IsAutoTextInCaseExist>false</IsAutoTextInCaseExist>
    <DecisionSignatureRoleName>שופט</DecisionSignatureRoleName>
    <DecisionSignatureUserTitleName>שופט, סגן הנשיאה</DecisionSignatureUserTitleName>
    <CaseName>מדינת ישראל נ' מדמוני(עציר)</CaseName>
    <DecisionNumberInCase>27</DecisionNumberInCase>
  </dt_Decision>
  <dt_DecisionCase>
    <DecisionID>0</DecisionID>
    <CaseID>79611908</CaseID>
    <CaseJudicialPersonPresentationDS>
      <CaseJudicalPersonActive>
        <CaseID>79611908</CaseID>
        <JudicialPersonID>029737269@GOV.IL</JudicialPersonID>
        <JudicialPersonTypeID>1</JudicialPersonTypeID>
        <JudicialTypeID>3</JudicialTypeID>
        <IsChairman>true</IsChairman>
        <TreatmentStartDate>2023-12-03T14:51:54.58+02:00</TreatmentStartDate>
        <TreatmentFinishDate>9999-12-31T23:59:59.997+02:00</TreatmentFinishDate>
        <IdentificationCardNumber>029737269</IdentificationCardNumber>
        <DisplayName>עמי קובו</DisplayName>
        <JudicialTypeName>הרכב שופטים</JudicialTypeName>
        <CaseJudicialGroupNumber>558678</CaseJudicialGroupNumber>
        <FirstName>עמי</FirstName>
        <LastName>קובו</LastName>
        <JudicialPersonTitle>שופט</JudicialPersonTitle>
      </CaseJudicalPersonActive>
      <CaseJudicalPersonActive>
        <CaseID>79611908</CaseID>
        <JudicialPersonID>028615656@GOV.IL</JudicialPersonID>
        <JudicialPersonTypeID>1</JudicialPersonTypeID>
        <JudicialTypeID>3</JudicialTypeID>
        <IsChairman>false</IsChairman>
        <TreatmentStartDate>2023-12-03T14:51:54.58+02:00</TreatmentStartDate>
        <TreatmentFinishDate>9999-12-31T23:59:59.997+02:00</TreatmentFinishDate>
        <IdentificationCardNumber>028615656</IdentificationCardNumber>
        <DisplayName>מיכאל קרשן</DisplayName>
        <JudicialTypeName>הרכב שופטים</JudicialTypeName>
        <CaseJudicialGroupNumber>558678</CaseJudicialGroupNumber>
        <FirstName>מיכאל</FirstName>
        <LastName>קרשן</LastName>
        <JudicialPersonTitle>שופט</JudicialPersonTitle>
      </CaseJudicalPersonActive>
      <CaseJudicalPersonActive>
        <CaseID>79611908</CaseID>
        <JudicialPersonID>027781319@GOV.IL</JudicialPersonID>
        <JudicialPersonTypeID>1</JudicialPersonTypeID>
        <JudicialTypeID>3</JudicialTypeID>
        <IsChairman>false</IsChairman>
        <TreatmentStartDate>2023-12-03T14:51:54.58+02:00</TreatmentStartDate>
        <TreatmentFinishDate>9999-12-31T23:59:59.997+02:00</TreatmentFinishDate>
        <IdentificationCardNumber>027781319</IdentificationCardNumber>
        <DisplayName>מרב גרינברג</DisplayName>
        <JudicialTypeName>הרכב שופטים</JudicialTypeName>
        <CaseJudicialGroupNumber>558678</CaseJudicialGroupNumber>
        <FirstName>מרב</FirstName>
        <LastName>גרינברג</LastName>
        <JudicialPersonTitle>שופט</JudicialPersonTitle>
      </CaseJudicalPersonActive>
    </CaseJudicialPersonPresentationDS>
    <CasePartiesSelectionDS>
      <CaseParties>
        <PartyTypeName>עד</PartyTypeName>
        <ProceedingType>בית משפט</ProceedingType>
        <PleaName>כתב אישום</PleaName>
        <PartyBelonging> - </PartyBelonging>
        <RoleName>עד בית משפט </RoleName>
        <IsSubProceeding>FALSE</IsSubProceeding>
        <FullName>עוזרי אורטל</FullName>
        <FirstName>אורטל</FirstName>
        <LastName>עוזרי</LastName>
        <PartyPropertyName/>
        <AuthenticationTypeAndNumber>ת"ז 300079415</AuthenticationTypeAndNumber>
        <RepresentatedOrRepresentativesNames/>
        <RepresentatedOrRepresentativesCount>0</RepresentatedOrRepresentativesCount>
        <InvitedBy/>
        <CaseID>79611908</CaseID>
        <CaseJudicialPersonPresentationDS>
          <CaseJudicalPersonActive>
            <CaseID>79611908</CaseID>
            <JudicialPersonID>029737269@GOV.IL</JudicialPersonID>
            <JudicialPersonTypeID>1</JudicialPersonTypeID>
            <JudicialTypeID>3</JudicialTypeID>
            <IsChairman>true</IsChairman>
            <TreatmentStartDate>2023-12-03T14:51:54.58+02:00</TreatmentStartDate>
            <TreatmentFinishDate>9999-12-31T23:59:59.997+02:00</TreatmentFinishDate>
            <IdentificationCardNumber>029737269</IdentificationCardNumber>
            <DisplayName>עמי קובו</DisplayName>
            <JudicialTypeName>הרכב שופטים</JudicialTypeName>
            <CaseJudicialGroupNumber>558678</CaseJudicialGroupNumber>
            <FirstName>עמי</FirstName>
            <LastName>קובו</LastName>
            <JudicialPersonTitle>שופט</JudicialPersonTitle>
          </CaseJudicalPersonActive>
          <CaseJudicalPersonActive>
            <CaseID>79611908</CaseID>
            <JudicialPersonID>028615656@GOV.IL</JudicialPersonID>
            <JudicialPersonTypeID>1</JudicialPersonTypeID>
            <JudicialTypeID>3</JudicialTypeID>
            <IsChairman>false</IsChairman>
            <TreatmentStartDate>2023-12-03T14:51:54.58+02:00</TreatmentStartDate>
            <TreatmentFinishDate>9999-12-31T23:59:59.997+02:00</TreatmentFinishDate>
            <IdentificationCardNumber>028615656</IdentificationCardNumber>
            <DisplayName>מיכאל קרשן</DisplayName>
            <JudicialTypeName>הרכב שופטים</JudicialTypeName>
            <CaseJudicialGroupNumber>558678</CaseJudicialGroupNumber>
            <FirstName>מיכאל</FirstName>
            <LastName>קרשן</LastName>
            <JudicialPersonTitle>שופט</JudicialPersonTitle>
          </CaseJudicalPersonActive>
          <CaseJudicalPersonActive>
            <CaseID>79611908</CaseID>
            <JudicialPersonID>027781319@GOV.IL</JudicialPersonID>
            <JudicialPersonTypeID>1</JudicialPersonTypeID>
            <JudicialTypeID>3</JudicialTypeID>
            <IsChairman>false</IsChairman>
            <TreatmentStartDate>2023-12-03T14:51:54.58+02:00</TreatmentStartDate>
            <TreatmentFinishDate>9999-12-31T23:59:59.997+02:00</TreatmentFinishDate>
            <IdentificationCardNumber>027781319</IdentificationCardNumber>
            <DisplayName>מרב גרינברג</DisplayName>
            <JudicialTypeName>הרכב שופטים</JudicialTypeName>
            <CaseJudicialGroupNumber>558678</CaseJudicialGroupNumber>
            <FirstName>מרב</FirstName>
            <LastName>גרינברג</LastName>
            <JudicialPersonTitle>שופט</JudicialPersonTitle>
          </CaseJudicalPersonActive>
        </CaseJudicialPersonPresentationDS>
        <CasePartyID>257965286</CasePartyID>
        <PartyTypeID>4</PartyTypeID>
        <ActivityStatusID>1</ActivityStatusID>
        <PartyAliasID>101</PartyAliasID>
        <PartyAliasName>עד בית משפט</PartyAliasName>
        <LegalEntityID>8665122</LegalEntityID>
        <CaseLegalEntityID>125048737</CaseLegalEntityID>
        <AuthenticationTypeID>1</AuthenticationTypeID>
        <AuthenticationTypeName>ת"ז</AuthenticationTypeName>
        <LegalEntityNumber>300079415</LegalEntityNumber>
        <IsMainPartyType>true</IsMainPartyType>
        <CaseDisplayIdentifier>38162-09-22</CaseDisplayIdentifier>
        <CaseTypeID>10284</CaseTypeID>
        <CaseTypeName>תיק פלילי פשע חמור עדות קטין נפגע עבירה (תפח"ע)</CaseTypeName>
        <CaseName>מדינת ישראל נ' מדמוני(עציר)</CaseName>
        <FullAddress>אסף שמחוני 2 פתח תקווה </FullAddress>
        <MotionID>0</MotionID>
        <CasePleaID>0</CasePleaID>
        <FatherName>עמרן</FatherName>
        <LinkedCaseID>0</LinkedCaseID>
        <CasePartyCategoryID>1</CasePartyCategoryID>
        <LegalEntityAddressID>88132868</LegalEntityAddressID>
        <PleaTypeID>8</PleaTypeID>
        <GroupPartyAlias/>
        <IsConverted>false</IsConverted>
        <LegalEntityRegisteredNameID>8207909</LegalEntityRegisteredNameID>
        <LegalEntityNameID>95129683</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עוזרי אורטל</PublicationProhibitedFullName>
      </CaseParties>
      <CaseParties>
        <PartyTypeName>עד</PartyTypeName>
        <ProceedingType>כתב טענות עיקרי</ProceedingType>
        <PleaName>כתב אישום</PleaName>
        <PartyBelonging> - </PartyBelonging>
        <RoleName>עד מאשימה </RoleName>
        <IsSubProceeding>FALSE</IsSubProceeding>
        <FullName>אביגיל בושרי</FullName>
        <FirstName>אביגיל</FirstName>
        <LastName>בושרי</LastName>
        <PartyPropertyName/>
        <AuthenticationTypeAndNumber>ת"ז </AuthenticationTypeAndNumber>
        <RepresentatedOrRepresentativesNames/>
        <RepresentatedOrRepresentativesCount>0</RepresentatedOrRepresentativesCount>
        <InvitedBy/>
        <CaseID>79611908</CaseID>
        <CaseJudicialPersonPresentationDS>
          <CaseJudicalPersonActive>
            <CaseID>79611908</CaseID>
            <JudicialPersonID>029737269@GOV.IL</JudicialPersonID>
            <JudicialPersonTypeID>1</JudicialPersonTypeID>
            <JudicialTypeID>3</JudicialTypeID>
            <IsChairman>true</IsChairman>
            <TreatmentStartDate>2023-12-03T14:51:54.58+02:00</TreatmentStartDate>
            <TreatmentFinishDate>9999-12-31T23:59:59.997+02:00</TreatmentFinishDate>
            <IdentificationCardNumber>029737269</IdentificationCardNumber>
            <DisplayName>עמי קובו</DisplayName>
            <JudicialTypeName>הרכב שופטים</JudicialTypeName>
            <CaseJudicialGroupNumber>558678</CaseJudicialGroupNumber>
            <FirstName>עמי</FirstName>
            <LastName>קובו</LastName>
            <JudicialPersonTitle>שופט</JudicialPersonTitle>
          </CaseJudicalPersonActive>
          <CaseJudicalPersonActive>
            <CaseID>79611908</CaseID>
            <JudicialPersonID>028615656@GOV.IL</JudicialPersonID>
            <JudicialPersonTypeID>1</JudicialPersonTypeID>
            <JudicialTypeID>3</JudicialTypeID>
            <IsChairman>false</IsChairman>
            <TreatmentStartDate>2023-12-03T14:51:54.58+02:00</TreatmentStartDate>
            <TreatmentFinishDate>9999-12-31T23:59:59.997+02:00</TreatmentFinishDate>
            <IdentificationCardNumber>028615656</IdentificationCardNumber>
            <DisplayName>מיכאל קרשן</DisplayName>
            <JudicialTypeName>הרכב שופטים</JudicialTypeName>
            <CaseJudicialGroupNumber>558678</CaseJudicialGroupNumber>
            <FirstName>מיכאל</FirstName>
            <LastName>קרשן</LastName>
            <JudicialPersonTitle>שופט</JudicialPersonTitle>
          </CaseJudicalPersonActive>
          <CaseJudicalPersonActive>
            <CaseID>79611908</CaseID>
            <JudicialPersonID>027781319@GOV.IL</JudicialPersonID>
            <JudicialPersonTypeID>1</JudicialPersonTypeID>
            <JudicialTypeID>3</JudicialTypeID>
            <IsChairman>false</IsChairman>
            <TreatmentStartDate>2023-12-03T14:51:54.58+02:00</TreatmentStartDate>
            <TreatmentFinishDate>9999-12-31T23:59:59.997+02:00</TreatmentFinishDate>
            <IdentificationCardNumber>027781319</IdentificationCardNumber>
            <DisplayName>מרב גרינברג</DisplayName>
            <JudicialTypeName>הרכב שופטים</JudicialTypeName>
            <CaseJudicialGroupNumber>558678</CaseJudicialGroupNumber>
            <FirstName>מרב</FirstName>
            <LastName>גרינברג</LastName>
            <JudicialPersonTitle>שופט</JudicialPersonTitle>
          </CaseJudicalPersonActive>
        </CaseJudicialPersonPresentationDS>
        <CasePartyID>260899601</CasePartyID>
        <PartyTypeID>4</PartyTypeID>
        <ActivityStatusID>1</ActivityStatusID>
        <PartyAliasID>71</PartyAliasID>
        <PartyAliasName>עד מאשימה</PartyAliasName>
        <LegalEntityID>81472590</LegalEntityID>
        <CaseLegalEntityID>126048043</CaseLegalEntityID>
        <AuthenticationTypeID>1</AuthenticationTypeID>
        <AuthenticationTypeName>ת"ז</AuthenticationTypeName>
        <IsMainPartyType>true</IsMainPartyType>
        <CaseDisplayIdentifier>38162-09-22</CaseDisplayIdentifier>
        <CaseTypeID>10284</CaseTypeID>
        <CaseTypeName>תיק פלילי פשע חמור עדות קטין נפגע עבירה (תפח"ע)</CaseTypeName>
        <CaseName>מדינת ישראל נ' מדמוני(עציר)</CaseName>
        <FullAddress>ע"י המאשימה לוד </FullAddress>
        <MotionID>0</MotionID>
        <CasePleaID>0</CasePleaID>
        <LinkedCaseID>0</LinkedCaseID>
        <PartyID>1</PartyID>
        <CasePartyCategoryID>2</CasePartyCategoryID>
        <LegalEntityAddressID>88441337</LegalEntityAddressID>
        <PleaTypeID>8</PleaTypeID>
        <GroupPartyAlias/>
        <IsConverted>false</IsConverted>
        <LegalEntityNameID>95509366</LegalEntityNameID>
        <RepresentatedNamesOfAssistant/>
        <LegalEntityTypeID>1</LegalEntityTypeID>
        <IsVerdictExists>false</IsVerdictExists>
        <IsAsirAzir>false</IsAsirAzir>
        <MainAndSecSpec/>
        <IsPublicationProhibited>false</IsPublicationProhibited>
        <PublicationProhibitedFullName>אביגיל בושרי</PublicationProhibitedFullName>
      </CaseParties>
      <CaseParties>
        <PartyTypeName>עד</PartyTypeName>
        <ProceedingType>כתב טענות עיקרי</ProceedingType>
        <PleaName>כתב אישום</PleaName>
        <PartyBelonging> - </PartyBelonging>
        <RoleName>עד מאשימה </RoleName>
        <IsSubProceeding>FALSE</IsSubProceeding>
        <FullName>רחל סעודי</FullName>
        <FirstName>רחל</FirstName>
        <LastName>סעודי</LastName>
        <PartyPropertyName/>
        <AuthenticationTypeAndNumber>ת"ז </AuthenticationTypeAndNumber>
        <RepresentatedOrRepresentativesNames/>
        <RepresentatedOrRepresentativesCount>0</RepresentatedOrRepresentativesCount>
        <InvitedBy/>
        <CaseID>79611908</CaseID>
        <CaseJudicialPersonPresentationDS>
          <CaseJudicalPersonActive>
            <CaseID>79611908</CaseID>
            <JudicialPersonID>029737269@GOV.IL</JudicialPersonID>
            <JudicialPersonTypeID>1</JudicialPersonTypeID>
            <JudicialTypeID>3</JudicialTypeID>
            <IsChairman>true</IsChairman>
            <TreatmentStartDate>2023-12-03T14:51:54.58+02:00</TreatmentStartDate>
            <TreatmentFinishDate>9999-12-31T23:59:59.997+02:00</TreatmentFinishDate>
            <IdentificationCardNumber>029737269</IdentificationCardNumber>
            <DisplayName>עמי קובו</DisplayName>
            <JudicialTypeName>הרכב שופטים</JudicialTypeName>
            <CaseJudicialGroupNumber>558678</CaseJudicialGroupNumber>
            <FirstName>עמי</FirstName>
            <LastName>קובו</LastName>
            <JudicialPersonTitle>שופט</JudicialPersonTitle>
          </CaseJudicalPersonActive>
          <CaseJudicalPersonActive>
            <CaseID>79611908</CaseID>
            <JudicialPersonID>028615656@GOV.IL</JudicialPersonID>
            <JudicialPersonTypeID>1</JudicialPersonTypeID>
            <JudicialTypeID>3</JudicialTypeID>
            <IsChairman>false</IsChairman>
            <TreatmentStartDate>2023-12-03T14:51:54.58+02:00</TreatmentStartDate>
            <TreatmentFinishDate>9999-12-31T23:59:59.997+02:00</TreatmentFinishDate>
            <IdentificationCardNumber>028615656</IdentificationCardNumber>
            <DisplayName>מיכאל קרשן</DisplayName>
            <JudicialTypeName>הרכב שופטים</JudicialTypeName>
            <CaseJudicialGroupNumber>558678</CaseJudicialGroupNumber>
            <FirstName>מיכאל</FirstName>
            <LastName>קרשן</LastName>
            <JudicialPersonTitle>שופט</JudicialPersonTitle>
          </CaseJudicalPersonActive>
          <CaseJudicalPersonActive>
            <CaseID>79611908</CaseID>
            <JudicialPersonID>027781319@GOV.IL</JudicialPersonID>
            <JudicialPersonTypeID>1</JudicialPersonTypeID>
            <JudicialTypeID>3</JudicialTypeID>
            <IsChairman>false</IsChairman>
            <TreatmentStartDate>2023-12-03T14:51:54.58+02:00</TreatmentStartDate>
            <TreatmentFinishDate>9999-12-31T23:59:59.997+02:00</TreatmentFinishDate>
            <IdentificationCardNumber>027781319</IdentificationCardNumber>
            <DisplayName>מרב גרינברג</DisplayName>
            <JudicialTypeName>הרכב שופטים</JudicialTypeName>
            <CaseJudicialGroupNumber>558678</CaseJudicialGroupNumber>
            <FirstName>מרב</FirstName>
            <LastName>גרינברג</LastName>
            <JudicialPersonTitle>שופט</JudicialPersonTitle>
          </CaseJudicalPersonActive>
        </CaseJudicialPersonPresentationDS>
        <CasePartyID>260899981</CasePartyID>
        <PartyTypeID>4</PartyTypeID>
        <ActivityStatusID>1</ActivityStatusID>
        <PartyAliasID>71</PartyAliasID>
        <PartyAliasName>עד מאשימה</PartyAliasName>
        <LegalEntityID>81472618</LegalEntityID>
        <CaseLegalEntityID>126048178</CaseLegalEntityID>
        <AuthenticationTypeID>1</AuthenticationTypeID>
        <AuthenticationTypeName>ת"ז</AuthenticationTypeName>
        <IsMainPartyType>true</IsMainPartyType>
        <CaseDisplayIdentifier>38162-09-22</CaseDisplayIdentifier>
        <CaseTypeID>10284</CaseTypeID>
        <CaseTypeName>תיק פלילי פשע חמור עדות קטין נפגע עבירה (תפח"ע)</CaseTypeName>
        <CaseName>מדינת ישראל נ' מדמוני(עציר)</CaseName>
        <FullAddress>ע"י המאשימה לוד </FullAddress>
        <MotionID>0</MotionID>
        <CasePleaID>0</CasePleaID>
        <LinkedCaseID>0</LinkedCaseID>
        <PartyID>1</PartyID>
        <CasePartyCategoryID>2</CasePartyCategoryID>
        <LegalEntityAddressID>88441383</LegalEntityAddressID>
        <PleaTypeID>8</PleaTypeID>
        <GroupPartyAlias/>
        <IsConverted>false</IsConverted>
        <LegalEntityNameID>95509425</LegalEntityNameID>
        <RepresentatedNamesOfAssistant/>
        <LegalEntityTypeID>1</LegalEntityTypeID>
        <IsVerdictExists>false</IsVerdictExists>
        <IsAsirAzir>false</IsAsirAzir>
        <MainAndSecSpec/>
        <IsPublicationProhibited>false</IsPublicationProhibited>
        <PublicationProhibitedFullName>רחל סעודי</PublicationProhibitedFullName>
      </CaseParties>
      <CaseParties>
        <PartyTypeName>מסייע</PartyTypeName>
        <ProceedingType>כתב טענות עיקרי</ProceedingType>
        <PleaName>כתב אישום</PleaName>
        <PartyBelonging> - </PartyBelonging>
        <RoleName>קורבן/מתלונן</RoleName>
        <IsSubProceeding>FALSE</IsSubProceeding>
        <FullName>אושר לוי (קטין)</FullName>
        <FirstName>אושר</FirstName>
        <LastName>לוי</LastName>
        <PartyPropertyID>2</PartyPropertyID>
        <PartyPropertyName/>
        <AuthenticationTypeAndNumber>ת"ז 331829374</AuthenticationTypeAndNumber>
        <RepresentatedOrRepresentativesNames/>
        <RepresentatedOrRepresentativesCount>0</RepresentatedOrRepresentativesCount>
        <InvitedBy/>
        <CaseID>79611908</CaseID>
        <CaseJudicialPersonPresentationDS>
          <CaseJudicalPersonActive>
            <CaseID>79611908</CaseID>
            <JudicialPersonID>029737269@GOV.IL</JudicialPersonID>
            <JudicialPersonTypeID>1</JudicialPersonTypeID>
            <JudicialTypeID>3</JudicialTypeID>
            <IsChairman>true</IsChairman>
            <TreatmentStartDate>2023-12-03T14:51:54.58+02:00</TreatmentStartDate>
            <TreatmentFinishDate>9999-12-31T23:59:59.997+02:00</TreatmentFinishDate>
            <IdentificationCardNumber>029737269</IdentificationCardNumber>
            <DisplayName>עמי קובו</DisplayName>
            <JudicialTypeName>הרכב שופטים</JudicialTypeName>
            <CaseJudicialGroupNumber>558678</CaseJudicialGroupNumber>
            <FirstName>עמי</FirstName>
            <LastName>קובו</LastName>
            <JudicialPersonTitle>שופט</JudicialPersonTitle>
          </CaseJudicalPersonActive>
          <CaseJudicalPersonActive>
            <CaseID>79611908</CaseID>
            <JudicialPersonID>028615656@GOV.IL</JudicialPersonID>
            <JudicialPersonTypeID>1</JudicialPersonTypeID>
            <JudicialTypeID>3</JudicialTypeID>
            <IsChairman>false</IsChairman>
            <TreatmentStartDate>2023-12-03T14:51:54.58+02:00</TreatmentStartDate>
            <TreatmentFinishDate>9999-12-31T23:59:59.997+02:00</TreatmentFinishDate>
            <IdentificationCardNumber>028615656</IdentificationCardNumber>
            <DisplayName>מיכאל קרשן</DisplayName>
            <JudicialTypeName>הרכב שופטים</JudicialTypeName>
            <CaseJudicialGroupNumber>558678</CaseJudicialGroupNumber>
            <FirstName>מיכאל</FirstName>
            <LastName>קרשן</LastName>
            <JudicialPersonTitle>שופט</JudicialPersonTitle>
          </CaseJudicalPersonActive>
          <CaseJudicalPersonActive>
            <CaseID>79611908</CaseID>
            <JudicialPersonID>027781319@GOV.IL</JudicialPersonID>
            <JudicialPersonTypeID>1</JudicialPersonTypeID>
            <JudicialTypeID>3</JudicialTypeID>
            <IsChairman>false</IsChairman>
            <TreatmentStartDate>2023-12-03T14:51:54.58+02:00</TreatmentStartDate>
            <TreatmentFinishDate>9999-12-31T23:59:59.997+02:00</TreatmentFinishDate>
            <IdentificationCardNumber>027781319</IdentificationCardNumber>
            <DisplayName>מרב גרינברג</DisplayName>
            <JudicialTypeName>הרכב שופטים</JudicialTypeName>
            <CaseJudicialGroupNumber>558678</CaseJudicialGroupNumber>
            <FirstName>מרב</FirstName>
            <LastName>גרינברג</LastName>
            <JudicialPersonTitle>שופט</JudicialPersonTitle>
          </CaseJudicalPersonActive>
        </CaseJudicialPersonPresentationDS>
        <CasePartyID>253470574</CasePartyID>
        <PartyTypeID>3</PartyTypeID>
        <ActivityStatusID>1</ActivityStatusID>
        <LegalEntityID>81108999</LegalEntityID>
        <CaseLegalEntityID>123666010</CaseLegalEntityID>
        <AssistantRoleID>12</AssistantRoleID>
        <AuthenticationTypeID>1</AuthenticationTypeID>
        <AuthenticationTypeName>ת"ז</AuthenticationTypeName>
        <LegalEntityNumber>331829374</LegalEntityNumber>
        <IsMainPartyType>true</IsMainPartyType>
        <CaseDisplayIdentifier>38162-09-22</CaseDisplayIdentifier>
        <CaseTypeID>10284</CaseTypeID>
        <CaseTypeName>תיק פלילי פשע חמור עדות קטין נפגע עבירה (תפח"ע)</CaseTypeName>
        <CaseName>מדינת ישראל נ' מדמוני(עציר)</CaseName>
        <FullAddress>כנפי נשרים 26 ראש העין </FullAddress>
        <MotionID>0</MotionID>
        <CasePleaID>0</CasePleaID>
        <BirthDate>2008-10-14T00:00:00+02:00</BirthDate>
        <FatherName>עירן</FatherName>
        <LinkedCaseID>0</LinkedCaseID>
        <PartyID>1</PartyID>
        <CasePartyCategoryID>2</CasePartyCategoryID>
        <LegalEntityAddressID>87705581</LegalEntityAddressID>
        <PleaTypeID>8</PleaTypeID>
        <GroupPartyAlias/>
        <IsConverted>false</IsConverted>
        <LegalEntityRegisteredNameID>10279482</LegalEntityRegisteredNameID>
        <LegalEntityNameID>94601222</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אושר לוי (קטין)</PublicationProhibitedFullName>
      </CaseParties>
      <CaseParties>
        <PartyTypeName>מסייע</PartyTypeName>
        <ProceedingType>כתב טענות עיקרי</ProceedingType>
        <PleaName>כתב אישום</PleaName>
        <PartyBelonging> - </PartyBelonging>
        <RoleName>אפוטרופוס</RoleName>
        <IsSubProceeding>FALSE</IsSubProceeding>
        <FullName>עדי יגזאו</FullName>
        <FirstName>עדי</FirstName>
        <LastName>יגזאו</LastName>
        <PartyPropertyName/>
        <AuthenticationTypeAndNumber>ת"ז 303967541</AuthenticationTypeAndNumber>
        <RepresentatedOrRepresentativesNames/>
        <RepresentatedOrRepresentativesCount>0</RepresentatedOrRepresentativesCount>
        <InvitedBy/>
        <CaseID>79611908</CaseID>
        <CaseJudicialPersonPresentationDS>
          <CaseJudicalPersonActive>
            <CaseID>79611908</CaseID>
            <JudicialPersonID>029737269@GOV.IL</JudicialPersonID>
            <JudicialPersonTypeID>1</JudicialPersonTypeID>
            <JudicialTypeID>3</JudicialTypeID>
            <IsChairman>true</IsChairman>
            <TreatmentStartDate>2023-12-03T14:51:54.58+02:00</TreatmentStartDate>
            <TreatmentFinishDate>9999-12-31T23:59:59.997+02:00</TreatmentFinishDate>
            <IdentificationCardNumber>029737269</IdentificationCardNumber>
            <DisplayName>עמי קובו</DisplayName>
            <JudicialTypeName>הרכב שופטים</JudicialTypeName>
            <CaseJudicialGroupNumber>558678</CaseJudicialGroupNumber>
            <FirstName>עמי</FirstName>
            <LastName>קובו</LastName>
            <JudicialPersonTitle>שופט</JudicialPersonTitle>
          </CaseJudicalPersonActive>
          <CaseJudicalPersonActive>
            <CaseID>79611908</CaseID>
            <JudicialPersonID>028615656@GOV.IL</JudicialPersonID>
            <JudicialPersonTypeID>1</JudicialPersonTypeID>
            <JudicialTypeID>3</JudicialTypeID>
            <IsChairman>false</IsChairman>
            <TreatmentStartDate>2023-12-03T14:51:54.58+02:00</TreatmentStartDate>
            <TreatmentFinishDate>9999-12-31T23:59:59.997+02:00</TreatmentFinishDate>
            <IdentificationCardNumber>028615656</IdentificationCardNumber>
            <DisplayName>מיכאל קרשן</DisplayName>
            <JudicialTypeName>הרכב שופטים</JudicialTypeName>
            <CaseJudicialGroupNumber>558678</CaseJudicialGroupNumber>
            <FirstName>מיכאל</FirstName>
            <LastName>קרשן</LastName>
            <JudicialPersonTitle>שופט</JudicialPersonTitle>
          </CaseJudicalPersonActive>
          <CaseJudicalPersonActive>
            <CaseID>79611908</CaseID>
            <JudicialPersonID>027781319@GOV.IL</JudicialPersonID>
            <JudicialPersonTypeID>1</JudicialPersonTypeID>
            <JudicialTypeID>3</JudicialTypeID>
            <IsChairman>false</IsChairman>
            <TreatmentStartDate>2023-12-03T14:51:54.58+02:00</TreatmentStartDate>
            <TreatmentFinishDate>9999-12-31T23:59:59.997+02:00</TreatmentFinishDate>
            <IdentificationCardNumber>027781319</IdentificationCardNumber>
            <DisplayName>מרב גרינברג</DisplayName>
            <JudicialTypeName>הרכב שופטים</JudicialTypeName>
            <CaseJudicialGroupNumber>558678</CaseJudicialGroupNumber>
            <FirstName>מרב</FirstName>
            <LastName>גרינברג</LastName>
            <JudicialPersonTitle>שופט</JudicialPersonTitle>
          </CaseJudicalPersonActive>
        </CaseJudicialPersonPresentationDS>
        <CasePartyID>253470729</CasePartyID>
        <PartyTypeID>3</PartyTypeID>
        <ActivityStatusID>1</ActivityStatusID>
        <LegalEntityID>15797408</LegalEntityID>
        <CaseLegalEntityID>123666051</CaseLegalEntityID>
        <AssistantRoleID>40</AssistantRoleID>
        <AuthenticationTypeID>1</AuthenticationTypeID>
        <AuthenticationTypeName>ת"ז</AuthenticationTypeName>
        <LegalEntityNumber>303967541</LegalEntityNumber>
        <IsMainPartyType>true</IsMainPartyType>
        <CaseDisplayIdentifier>38162-09-22</CaseDisplayIdentifier>
        <CaseTypeID>10284</CaseTypeID>
        <CaseTypeName>תיק פלילי פשע חמור עדות קטין נפגע עבירה (תפח"ע)</CaseTypeName>
        <CaseName>מדינת ישראל נ' מדמוני(עציר)</CaseName>
        <FullAddress>כנפי נשרים 26 ראש העין </FullAddress>
        <MotionID>0</MotionID>
        <CasePleaID>0</CasePleaID>
        <FatherName>יגזאו</FatherName>
        <LinkedCaseID>0</LinkedCaseID>
        <PartyID>1</PartyID>
        <CasePartyCategoryID>2</CasePartyCategoryID>
        <LegalEntityAddressID>87705591</LegalEntityAddressID>
        <PleaTypeID>8</PleaTypeID>
        <GroupPartyAlias/>
        <IsConverted>false</IsConverted>
        <LegalEntityRegisteredNameID>5253520</LegalEntityRegisteredNameID>
        <LegalEntityNameID>94601234</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עדי יגזאו</PublicationProhibitedFullName>
      </CaseParties>
      <CaseParties>
        <PartyTypeName>מסייע</PartyTypeName>
        <ProceedingType>כתב טענות עיקרי</ProceedingType>
        <PleaName>כתב אישום</PleaName>
        <PartyBelonging> - </PartyBelonging>
        <RoleName>מסייע ללא מיוצגים וסניגוריה ציבורית </RoleName>
        <IsSubProceeding>FALSE</IsSubProceeding>
        <FullName>הסנגוריה ציבורית מחוז מרכז</FullName>
        <LastName>הסנגוריה ציבורית מחוז מרכז</LastName>
        <PartyPropertyName/>
        <AuthenticationTypeAndNumber>משרדי ממשלה 570000489</AuthenticationTypeAndNumber>
        <RepresentatedOrRepresentativesNames/>
        <RepresentatedOrRepresentativesCount>0</RepresentatedOrRepresentativesCount>
        <InvitedBy/>
        <CaseID>79611908</CaseID>
        <CaseJudicialPersonPresentationDS>
          <CaseJudicalPersonActive>
            <CaseID>79611908</CaseID>
            <JudicialPersonID>029737269@GOV.IL</JudicialPersonID>
            <JudicialPersonTypeID>1</JudicialPersonTypeID>
            <JudicialTypeID>3</JudicialTypeID>
            <IsChairman>true</IsChairman>
            <TreatmentStartDate>2023-12-03T14:51:54.58+02:00</TreatmentStartDate>
            <TreatmentFinishDate>9999-12-31T23:59:59.997+02:00</TreatmentFinishDate>
            <IdentificationCardNumber>029737269</IdentificationCardNumber>
            <DisplayName>עמי קובו</DisplayName>
            <JudicialTypeName>הרכב שופטים</JudicialTypeName>
            <CaseJudicialGroupNumber>558678</CaseJudicialGroupNumber>
            <FirstName>עמי</FirstName>
            <LastName>קובו</LastName>
            <JudicialPersonTitle>שופט</JudicialPersonTitle>
          </CaseJudicalPersonActive>
          <CaseJudicalPersonActive>
            <CaseID>79611908</CaseID>
            <JudicialPersonID>028615656@GOV.IL</JudicialPersonID>
            <JudicialPersonTypeID>1</JudicialPersonTypeID>
            <JudicialTypeID>3</JudicialTypeID>
            <IsChairman>false</IsChairman>
            <TreatmentStartDate>2023-12-03T14:51:54.58+02:00</TreatmentStartDate>
            <TreatmentFinishDate>9999-12-31T23:59:59.997+02:00</TreatmentFinishDate>
            <IdentificationCardNumber>028615656</IdentificationCardNumber>
            <DisplayName>מיכאל קרשן</DisplayName>
            <JudicialTypeName>הרכב שופטים</JudicialTypeName>
            <CaseJudicialGroupNumber>558678</CaseJudicialGroupNumber>
            <FirstName>מיכאל</FirstName>
            <LastName>קרשן</LastName>
            <JudicialPersonTitle>שופט</JudicialPersonTitle>
          </CaseJudicalPersonActive>
          <CaseJudicalPersonActive>
            <CaseID>79611908</CaseID>
            <JudicialPersonID>027781319@GOV.IL</JudicialPersonID>
            <JudicialPersonTypeID>1</JudicialPersonTypeID>
            <JudicialTypeID>3</JudicialTypeID>
            <IsChairman>false</IsChairman>
            <TreatmentStartDate>2023-12-03T14:51:54.58+02:00</TreatmentStartDate>
            <TreatmentFinishDate>9999-12-31T23:59:59.997+02:00</TreatmentFinishDate>
            <IdentificationCardNumber>027781319</IdentificationCardNumber>
            <DisplayName>מרב גרינברג</DisplayName>
            <JudicialTypeName>הרכב שופטים</JudicialTypeName>
            <CaseJudicialGroupNumber>558678</CaseJudicialGroupNumber>
            <FirstName>מרב</FirstName>
            <LastName>גרינברג</LastName>
            <JudicialPersonTitle>שופט</JudicialPersonTitle>
          </CaseJudicalPersonActive>
        </CaseJudicialPersonPresentationDS>
        <CasePartyID>245967831</CasePartyID>
        <PartyTypeID>3</PartyTypeID>
        <ActivityStatusID>1</ActivityStatusID>
        <LegalEntityID>12733419</LegalEntityID>
        <CaseLegalEntityID>121347298</CaseLegalEntityID>
        <AssistantRoleID>26</AssistantRoleID>
        <AuthenticationTypeID>13</AuthenticationTypeID>
        <AuthenticationTypeName>משרדי ממשלה</AuthenticationTypeName>
        <LegalEntityNumber>570000489</LegalEntityNumber>
        <IsMainPartyType>true</IsMainPartyType>
        <CaseDisplayIdentifier>38162-09-22</CaseDisplayIdentifier>
        <CaseTypeID>10284</CaseTypeID>
        <CaseTypeName>תיק פלילי פשע חמור עדות קטין נפגע עבירה (תפח"ע)</CaseTypeName>
        <CaseName>מדינת ישראל נ' מדמוני(עציר)</CaseName>
        <FullAddress>המסגר 14 תל אביב -יפו בבניין "בית קמור"</FullAddress>
        <EmailAddress>sanminuiimmerkaz@justice.gov.il</EmailAddress>
        <MotionID>0</MotionID>
        <CasePleaID>0</CasePleaID>
        <LinkedCaseID>0</LinkedCaseID>
        <PartyID>1</PartyID>
        <CasePartyCategoryID>2</CasePartyCategoryID>
        <LegalEntityAddressID>85210875</LegalEntityAddressID>
        <LegalEntityEmailAddressID>68005264</LegalEntityEmailAddressID>
        <PleaTypeID>8</PleaTypeID>
        <GroupPartyAlias/>
        <IsConverted>false</IsConverted>
        <LegalEntityRegisteredNameID>5560370</LegalEntityRegisteredNameID>
        <RepresentatedNamesOfAssistant/>
        <LegalEntityTypeID>3</LegalEntityTypeID>
        <IsVerdictExists>false</IsVerdictExists>
        <IsAsirAzir>false</IsAsirAzir>
        <MainAndSecSpec/>
        <IsPublicationProhibited>false</IsPublicationProhibited>
        <PublicationProhibitedFullName>הסנגוריה ציבורית מחוז מרכז</PublicationProhibitedFullName>
      </CaseParties>
      <CaseParties>
        <PartyTypeName>בא כוח</PartyTypeName>
        <ProceedingType>כתב טענות עיקרי</ProceedingType>
        <PleaName>כתב אישום</PleaName>
        <PartyBelonging> - </PartyBelonging>
        <RoleName>בא כוח נאשמים</RoleName>
        <IsSubProceeding>FALSE</IsSubProceeding>
        <FullName>שירן ברגמן</FullName>
        <FirstName>שירן</FirstName>
        <LastName>ברגמן</LastName>
        <PartyPropertyName/>
        <AuthenticationTypeAndNumber>מ.ר. 34373</AuthenticationTypeAndNumber>
        <RepresentatedOrRepresentativesNames>תומר מדמוני</RepresentatedOrRepresentativesNames>
        <RepresentatedOrRepresentativesCount>1</RepresentatedOrRepresentativesCount>
        <InvitedBy/>
        <CaseID>79611908</CaseID>
        <CaseJudicialPersonPresentationDS>
          <CaseJudicalPersonActive>
            <CaseID>79611908</CaseID>
            <JudicialPersonID>029737269@GOV.IL</JudicialPersonID>
            <JudicialPersonTypeID>1</JudicialPersonTypeID>
            <JudicialTypeID>3</JudicialTypeID>
            <IsChairman>true</IsChairman>
            <TreatmentStartDate>2023-12-03T14:51:54.58+02:00</TreatmentStartDate>
            <TreatmentFinishDate>9999-12-31T23:59:59.997+02:00</TreatmentFinishDate>
            <IdentificationCardNumber>029737269</IdentificationCardNumber>
            <DisplayName>עמי קובו</DisplayName>
            <JudicialTypeName>הרכב שופטים</JudicialTypeName>
            <CaseJudicialGroupNumber>558678</CaseJudicialGroupNumber>
            <FirstName>עמי</FirstName>
            <LastName>קובו</LastName>
            <JudicialPersonTitle>שופט</JudicialPersonTitle>
          </CaseJudicalPersonActive>
          <CaseJudicalPersonActive>
            <CaseID>79611908</CaseID>
            <JudicialPersonID>028615656@GOV.IL</JudicialPersonID>
            <JudicialPersonTypeID>1</JudicialPersonTypeID>
            <JudicialTypeID>3</JudicialTypeID>
            <IsChairman>false</IsChairman>
            <TreatmentStartDate>2023-12-03T14:51:54.58+02:00</TreatmentStartDate>
            <TreatmentFinishDate>9999-12-31T23:59:59.997+02:00</TreatmentFinishDate>
            <IdentificationCardNumber>028615656</IdentificationCardNumber>
            <DisplayName>מיכאל קרשן</DisplayName>
            <JudicialTypeName>הרכב שופטים</JudicialTypeName>
            <CaseJudicialGroupNumber>558678</CaseJudicialGroupNumber>
            <FirstName>מיכאל</FirstName>
            <LastName>קרשן</LastName>
            <JudicialPersonTitle>שופט</JudicialPersonTitle>
          </CaseJudicalPersonActive>
          <CaseJudicalPersonActive>
            <CaseID>79611908</CaseID>
            <JudicialPersonID>027781319@GOV.IL</JudicialPersonID>
            <JudicialPersonTypeID>1</JudicialPersonTypeID>
            <JudicialTypeID>3</JudicialTypeID>
            <IsChairman>false</IsChairman>
            <TreatmentStartDate>2023-12-03T14:51:54.58+02:00</TreatmentStartDate>
            <TreatmentFinishDate>9999-12-31T23:59:59.997+02:00</TreatmentFinishDate>
            <IdentificationCardNumber>027781319</IdentificationCardNumber>
            <DisplayName>מרב גרינברג</DisplayName>
            <JudicialTypeName>הרכב שופטים</JudicialTypeName>
            <CaseJudicialGroupNumber>558678</CaseJudicialGroupNumber>
            <FirstName>מרב</FirstName>
            <LastName>גרינברג</LastName>
            <JudicialPersonTitle>שופט</JudicialPersonTitle>
          </CaseJudicalPersonActive>
        </CaseJudicialPersonPresentationDS>
        <CasePartyID>248903622</CasePartyID>
        <PartyTypeID>2</PartyTypeID>
        <ActivityStatusID>1</ActivityStatusID>
        <PartyAliasID>32</PartyAliasID>
        <PartyAliasName>בא כוח נאשמים</PartyAliasName>
        <LegalEntityID>408117</LegalEntityID>
        <CaseLegalEntityID>122255363</CaseLegalEntityID>
        <AuthenticationTypeID>4</AuthenticationTypeID>
        <AuthenticationTypeName>מ.ר.</AuthenticationTypeName>
        <LegalEntityNumber>34373</LegalEntityNumber>
        <IsMainPartyType>true</IsMainPartyType>
        <CaseDisplayIdentifier>38162-09-22</CaseDisplayIdentifier>
        <CaseTypeID>10284</CaseTypeID>
        <CaseTypeName>תיק פלילי פשע חמור עדות קטין נפגע עבירה (תפח"ע)</CaseTypeName>
        <CaseName>מדינת ישראל נ' מדמוני(עציר)</CaseName>
        <FullAddress>ת.ד 34023 תל אביב -יפו </FullAddress>
        <EmailAddress>shiran@hotmail.co.il</EmailAddress>
        <MotionID>0</MotionID>
        <CasePleaID>0</CasePleaID>
        <LinkedCaseID>0</LinkedCaseID>
        <PartyID>2</PartyID>
        <CasePartyCategoryID>2</CasePartyCategoryID>
        <LegalEntityAddressID>76459912</LegalEntityAddressID>
        <LegalEntityEmailAddressID>67835349</LegalEntityEmailAddressID>
        <PleaTypeID>8</PleaTypeID>
        <LawyerOfficeName>משרד עו"ד: שירן ברגמן</LawyerOfficeName>
        <LawyerOfficeID>448761</LawyerOfficeID>
        <GroupPartyAlias/>
        <IsConverted>false</IsConverted>
        <LegalEntityNameID>29101</LegalEntityNameID>
        <RepresentatedNamesOfAssistant/>
        <LegalEntityTypeID>4</LegalEntityTypeID>
        <IsVerdictExists>false</IsVerdictExists>
        <IsAsirAzir>false</IsAsirAzir>
        <MainAndSecSpec/>
        <IsPublicationProhibited>false</IsPublicationProhibited>
        <PublicationProhibitedFullName>שירן ברגמן</PublicationProhibitedFullName>
      </CaseParties>
      <CaseParties>
        <PartyTypeName>בא כוח</PartyTypeName>
        <ProceedingType>כתב טענות עיקרי</ProceedingType>
        <PleaName>כתב אישום</PleaName>
        <PartyBelonging> - </PartyBelonging>
        <RoleName>בא כוח נאשמים</RoleName>
        <IsSubProceeding>FALSE</IsSubProceeding>
        <FullName>אבי כהן</FullName>
        <FirstName>אבי</FirstName>
        <LastName>כהן</LastName>
        <PartyPropertyName/>
        <AuthenticationTypeAndNumber>מ.ר. 17943</AuthenticationTypeAndNumber>
        <RepresentatedOrRepresentativesNames>תומר מדמוני</RepresentatedOrRepresentativesNames>
        <RepresentatedOrRepresentativesCount>1</RepresentatedOrRepresentativesCount>
        <InvitedBy/>
        <CaseID>79611908</CaseID>
        <CaseJudicialPersonPresentationDS>
          <CaseJudicalPersonActive>
            <CaseID>79611908</CaseID>
            <JudicialPersonID>029737269@GOV.IL</JudicialPersonID>
            <JudicialPersonTypeID>1</JudicialPersonTypeID>
            <JudicialTypeID>3</JudicialTypeID>
            <IsChairman>true</IsChairman>
            <TreatmentStartDate>2023-12-03T14:51:54.58+02:00</TreatmentStartDate>
            <TreatmentFinishDate>9999-12-31T23:59:59.997+02:00</TreatmentFinishDate>
            <IdentificationCardNumber>029737269</IdentificationCardNumber>
            <DisplayName>עמי קובו</DisplayName>
            <JudicialTypeName>הרכב שופטים</JudicialTypeName>
            <CaseJudicialGroupNumber>558678</CaseJudicialGroupNumber>
            <FirstName>עמי</FirstName>
            <LastName>קובו</LastName>
            <JudicialPersonTitle>שופט</JudicialPersonTitle>
          </CaseJudicalPersonActive>
          <CaseJudicalPersonActive>
            <CaseID>79611908</CaseID>
            <JudicialPersonID>028615656@GOV.IL</JudicialPersonID>
            <JudicialPersonTypeID>1</JudicialPersonTypeID>
            <JudicialTypeID>3</JudicialTypeID>
            <IsChairman>false</IsChairman>
            <TreatmentStartDate>2023-12-03T14:51:54.58+02:00</TreatmentStartDate>
            <TreatmentFinishDate>9999-12-31T23:59:59.997+02:00</TreatmentFinishDate>
            <IdentificationCardNumber>028615656</IdentificationCardNumber>
            <DisplayName>מיכאל קרשן</DisplayName>
            <JudicialTypeName>הרכב שופטים</JudicialTypeName>
            <CaseJudicialGroupNumber>558678</CaseJudicialGroupNumber>
            <FirstName>מיכאל</FirstName>
            <LastName>קרשן</LastName>
            <JudicialPersonTitle>שופט</JudicialPersonTitle>
          </CaseJudicalPersonActive>
          <CaseJudicalPersonActive>
            <CaseID>79611908</CaseID>
            <JudicialPersonID>027781319@GOV.IL</JudicialPersonID>
            <JudicialPersonTypeID>1</JudicialPersonTypeID>
            <JudicialTypeID>3</JudicialTypeID>
            <IsChairman>false</IsChairman>
            <TreatmentStartDate>2023-12-03T14:51:54.58+02:00</TreatmentStartDate>
            <TreatmentFinishDate>9999-12-31T23:59:59.997+02:00</TreatmentFinishDate>
            <IdentificationCardNumber>027781319</IdentificationCardNumber>
            <DisplayName>מרב גרינברג</DisplayName>
            <JudicialTypeName>הרכב שופטים</JudicialTypeName>
            <CaseJudicialGroupNumber>558678</CaseJudicialGroupNumber>
            <FirstName>מרב</FirstName>
            <LastName>גרינברג</LastName>
            <JudicialPersonTitle>שופט</JudicialPersonTitle>
          </CaseJudicalPersonActive>
        </CaseJudicialPersonPresentationDS>
        <CasePartyID>248834956</CasePartyID>
        <PartyTypeID>2</PartyTypeID>
        <ActivityStatusID>1</ActivityStatusID>
        <PartyAliasID>32</PartyAliasID>
        <PartyAliasName>בא כוח נאשמים</PartyAliasName>
        <LegalEntityID>397797</LegalEntityID>
        <CaseLegalEntityID>122234685</CaseLegalEntityID>
        <AuthenticationTypeID>4</AuthenticationTypeID>
        <AuthenticationTypeName>מ.ר.</AuthenticationTypeName>
        <LegalEntityNumber>17943</LegalEntityNumber>
        <IsMainPartyType>true</IsMainPartyType>
        <CaseDisplayIdentifier>38162-09-22</CaseDisplayIdentifier>
        <CaseTypeID>10284</CaseTypeID>
        <CaseTypeName>תיק פלילי פשע חמור עדות קטין נפגע עבירה (תפח"ע)</CaseTypeName>
        <CaseName>מדינת ישראל נ' מדמוני(עציר)</CaseName>
        <FullAddress>שדרות שאול המלך 39 (בית הדר דפנה) תל אביב -יפו בנין B קומה 6</FullAddress>
        <EmailAddress>avicohenlaw50@gmail.com</EmailAddress>
        <MotionID>0</MotionID>
        <CasePleaID>0</CasePleaID>
        <LinkedCaseID>0</LinkedCaseID>
        <PartyID>2</PartyID>
        <CasePartyCategoryID>2</CasePartyCategoryID>
        <LegalEntityAddressID>79856188</LegalEntityAddressID>
        <LegalEntityEmailAddressID>67913662</LegalEntityEmailAddressID>
        <PleaTypeID>8</PleaTypeID>
        <LawyerOfficeName>משרד עו"ד: אבי כהן</LawyerOfficeName>
        <LawyerOfficeID>438441</LawyerOfficeID>
        <GroupPartyAlias/>
        <IsConverted>false</IsConverted>
        <LegalEntityNameID>18781</LegalEntityNameID>
        <RepresentatedNamesOfAssistant/>
        <LegalEntityTypeID>4</LegalEntityTypeID>
        <IsVerdictExists>false</IsVerdictExists>
        <IsAsirAzir>false</IsAsirAzir>
        <MainAndSecSpec/>
        <IsPublicationProhibited>false</IsPublicationProhibited>
        <PublicationProhibitedFullName>אבי כהן</PublicationProhibitedFullName>
      </CaseParties>
      <CaseParties>
        <PartyTypeName>מסייע</PartyTypeName>
        <ProceedingType>כתב טענות עיקרי</ProceedingType>
        <PleaName>כתב אישום</PleaName>
        <PartyBelonging> - </PartyBelonging>
        <RoleName>אפוטרופוס</RoleName>
        <IsSubProceeding>FALSE</IsSubProceeding>
        <FullName>רעיה לוי</FullName>
        <FirstName>רעיה</FirstName>
        <LastName>לוי</LastName>
        <PartyPropertyName/>
        <AuthenticationTypeAndNumber>ת"ז 321853483</AuthenticationTypeAndNumber>
        <RepresentatedOrRepresentativesNames/>
        <RepresentatedOrRepresentativesCount>0</RepresentatedOrRepresentativesCount>
        <InvitedBy/>
        <CaseID>79611908</CaseID>
        <CaseJudicialPersonPresentationDS>
          <CaseJudicalPersonActive>
            <CaseID>79611908</CaseID>
            <JudicialPersonID>029737269@GOV.IL</JudicialPersonID>
            <JudicialPersonTypeID>1</JudicialPersonTypeID>
            <JudicialTypeID>3</JudicialTypeID>
            <IsChairman>true</IsChairman>
            <TreatmentStartDate>2023-12-03T14:51:54.58+02:00</TreatmentStartDate>
            <TreatmentFinishDate>9999-12-31T23:59:59.997+02:00</TreatmentFinishDate>
            <IdentificationCardNumber>029737269</IdentificationCardNumber>
            <DisplayName>עמי קובו</DisplayName>
            <JudicialTypeName>הרכב שופטים</JudicialTypeName>
            <CaseJudicialGroupNumber>558678</CaseJudicialGroupNumber>
            <FirstName>עמי</FirstName>
            <LastName>קובו</LastName>
            <JudicialPersonTitle>שופט</JudicialPersonTitle>
          </CaseJudicalPersonActive>
          <CaseJudicalPersonActive>
            <CaseID>79611908</CaseID>
            <JudicialPersonID>028615656@GOV.IL</JudicialPersonID>
            <JudicialPersonTypeID>1</JudicialPersonTypeID>
            <JudicialTypeID>3</JudicialTypeID>
            <IsChairman>false</IsChairman>
            <TreatmentStartDate>2023-12-03T14:51:54.58+02:00</TreatmentStartDate>
            <TreatmentFinishDate>9999-12-31T23:59:59.997+02:00</TreatmentFinishDate>
            <IdentificationCardNumber>028615656</IdentificationCardNumber>
            <DisplayName>מיכאל קרשן</DisplayName>
            <JudicialTypeName>הרכב שופטים</JudicialTypeName>
            <CaseJudicialGroupNumber>558678</CaseJudicialGroupNumber>
            <FirstName>מיכאל</FirstName>
            <LastName>קרשן</LastName>
            <JudicialPersonTitle>שופט</JudicialPersonTitle>
          </CaseJudicalPersonActive>
          <CaseJudicalPersonActive>
            <CaseID>79611908</CaseID>
            <JudicialPersonID>027781319@GOV.IL</JudicialPersonID>
            <JudicialPersonTypeID>1</JudicialPersonTypeID>
            <JudicialTypeID>3</JudicialTypeID>
            <IsChairman>false</IsChairman>
            <TreatmentStartDate>2023-12-03T14:51:54.58+02:00</TreatmentStartDate>
            <TreatmentFinishDate>9999-12-31T23:59:59.997+02:00</TreatmentFinishDate>
            <IdentificationCardNumber>027781319</IdentificationCardNumber>
            <DisplayName>מרב גרינברג</DisplayName>
            <JudicialTypeName>הרכב שופטים</JudicialTypeName>
            <CaseJudicialGroupNumber>558678</CaseJudicialGroupNumber>
            <FirstName>מרב</FirstName>
            <LastName>גרינברג</LastName>
            <JudicialPersonTitle>שופט</JudicialPersonTitle>
          </CaseJudicalPersonActive>
        </CaseJudicialPersonPresentationDS>
        <CasePartyID>253470656</CasePartyID>
        <PartyTypeID>3</PartyTypeID>
        <ActivityStatusID>1</ActivityStatusID>
        <OrdinalNumber>1</OrdinalNumber>
        <LegalEntityID>72472676</LegalEntityID>
        <CaseLegalEntityID>123666029</CaseLegalEntityID>
        <AssistantRoleID>40</AssistantRoleID>
        <AuthenticationTypeID>1</AuthenticationTypeID>
        <AuthenticationTypeName>ת"ז</AuthenticationTypeName>
        <LegalEntityNumber>321853483</LegalEntityNumber>
        <IsMainPartyType>true</IsMainPartyType>
        <CaseDisplayIdentifier>38162-09-22</CaseDisplayIdentifier>
        <CaseTypeID>10284</CaseTypeID>
        <CaseTypeName>תיק פלילי פשע חמור עדות קטין נפגע עבירה (תפח"ע)</CaseTypeName>
        <CaseName>מדינת ישראל נ' מדמוני(עציר)</CaseName>
        <FullAddress>כנפי נשרים 26 ראש העין </FullAddress>
        <EmailAddress>osher141008@gmail.com</EmailAddress>
        <MotionID>0</MotionID>
        <CasePleaID>0</CasePleaID>
        <FatherName>אמנר</FatherName>
        <LinkedCaseID>0</LinkedCaseID>
        <PartyID>1</PartyID>
        <CasePartyCategoryID>2</CasePartyCategoryID>
        <LegalEntityAddressID>87705584</LegalEntityAddressID>
        <LegalEntityEmailAddressID>68256614</LegalEntityEmailAddressID>
        <PleaTypeID>8</PleaTypeID>
        <GroupPartyAlias/>
        <IsConverted>false</IsConverted>
        <LegalEntityNameID>94601227</LegalEntityNameID>
        <RepresentatedNamesOfAssistant/>
        <PopulationRegisterVerificationStatusID>2</PopulationRegisterVerificationStatusID>
        <LegalEntityTypeID>1</LegalEntityTypeID>
        <IsVerdictExists>false</IsVerdictExists>
        <IsAsirAzir>false</IsAsirAzir>
        <MainAndSecSpec/>
        <IsPublicationProhibited>false</IsPublicationProhibited>
        <PublicationProhibitedFullName>רעיה לוי</PublicationProhibitedFullName>
      </CaseParties>
      <CaseParties>
        <PartyTypeName>צד</PartyTypeName>
        <ProceedingType>כתב טענות עיקרי</ProceedingType>
        <PleaName>כתב אישום</PleaName>
        <PartyBelonging>צד א'</PartyBelonging>
        <RoleName>מאשימה 1</RoleName>
        <IsSubProceeding>FALSE</IsSubProceeding>
        <FullName>מדינת ישראל</FullName>
        <FirstName/>
        <LastName>מדינת ישראל</LastName>
        <PartyPropertyName/>
        <AuthenticationTypeAndNumber>מדינת ישראל </AuthenticationTypeAndNumber>
        <RepresentatedOrRepresentativesNames>רחל אבישר-אבלס</RepresentatedOrRepresentativesNames>
        <RepresentatedOrRepresentativesCount>1</RepresentatedOrRepresentativesCount>
        <InvitedBy/>
        <CaseID>79611908</CaseID>
        <CaseJudicialPersonPresentationDS>
          <CaseJudicalPersonActive>
            <CaseID>79611908</CaseID>
            <JudicialPersonID>029737269@GOV.IL</JudicialPersonID>
            <JudicialPersonTypeID>1</JudicialPersonTypeID>
            <JudicialTypeID>3</JudicialTypeID>
            <IsChairman>true</IsChairman>
            <TreatmentStartDate>2023-12-03T14:51:54.58+02:00</TreatmentStartDate>
            <TreatmentFinishDate>9999-12-31T23:59:59.997+02:00</TreatmentFinishDate>
            <IdentificationCardNumber>029737269</IdentificationCardNumber>
            <DisplayName>עמי קובו</DisplayName>
            <JudicialTypeName>הרכב שופטים</JudicialTypeName>
            <CaseJudicialGroupNumber>558678</CaseJudicialGroupNumber>
            <FirstName>עמי</FirstName>
            <LastName>קובו</LastName>
            <JudicialPersonTitle>שופט</JudicialPersonTitle>
          </CaseJudicalPersonActive>
          <CaseJudicalPersonActive>
            <CaseID>79611908</CaseID>
            <JudicialPersonID>028615656@GOV.IL</JudicialPersonID>
            <JudicialPersonTypeID>1</JudicialPersonTypeID>
            <JudicialTypeID>3</JudicialTypeID>
            <IsChairman>false</IsChairman>
            <TreatmentStartDate>2023-12-03T14:51:54.58+02:00</TreatmentStartDate>
            <TreatmentFinishDate>9999-12-31T23:59:59.997+02:00</TreatmentFinishDate>
            <IdentificationCardNumber>028615656</IdentificationCardNumber>
            <DisplayName>מיכאל קרשן</DisplayName>
            <JudicialTypeName>הרכב שופטים</JudicialTypeName>
            <CaseJudicialGroupNumber>558678</CaseJudicialGroupNumber>
            <FirstName>מיכאל</FirstName>
            <LastName>קרשן</LastName>
            <JudicialPersonTitle>שופט</JudicialPersonTitle>
          </CaseJudicalPersonActive>
          <CaseJudicalPersonActive>
            <CaseID>79611908</CaseID>
            <JudicialPersonID>027781319@GOV.IL</JudicialPersonID>
            <JudicialPersonTypeID>1</JudicialPersonTypeID>
            <JudicialTypeID>3</JudicialTypeID>
            <IsChairman>false</IsChairman>
            <TreatmentStartDate>2023-12-03T14:51:54.58+02:00</TreatmentStartDate>
            <TreatmentFinishDate>9999-12-31T23:59:59.997+02:00</TreatmentFinishDate>
            <IdentificationCardNumber>027781319</IdentificationCardNumber>
            <DisplayName>מרב גרינברג</DisplayName>
            <JudicialTypeName>הרכב שופטים</JudicialTypeName>
            <CaseJudicialGroupNumber>558678</CaseJudicialGroupNumber>
            <FirstName>מרב</FirstName>
            <LastName>גרינברג</LastName>
            <JudicialPersonTitle>שופט</JudicialPersonTitle>
          </CaseJudicalPersonActive>
        </CaseJudicialPersonPresentationDS>
        <CasePartyID>245871203</CasePartyID>
        <PartyTypeID>1</PartyTypeID>
        <ActivityStatusID>1</ActivityStatusID>
        <PartyAliasID>11</PartyAliasID>
        <PartyAliasName>מאשימה</PartyAliasName>
        <OrdinalNumber>1</OrdinalNumber>
        <LegalEntityID>4</LegalEntityID>
        <CaseLegalEntityID>121319836</CaseLegalEntityID>
        <AuthenticationTypeID>41</AuthenticationTypeID>
        <AuthenticationTypeName>מדינת ישראל </AuthenticationTypeName>
        <LegalEntityNumber/>
        <IsMainPartyType>true</IsMainPartyType>
        <CaseDisplayIdentifier>38162-09-22</CaseDisplayIdentifier>
        <CaseTypeID>10284</CaseTypeID>
        <CaseTypeName>תיק פלילי פשע חמור עדות קטין נפגע עבירה (תפח"ע)</CaseTypeName>
        <CaseName>מדינת ישראל נ' מדמוני(עציר)</CaseName>
        <FullAddress/>
        <MotionID>0</MotionID>
        <CasePleaID>0</CasePleaID>
        <BirthDate>1955-01-01T00:00:00+02:00</BirthDate>
        <FatherName>ויקטור חיים</FatherName>
        <LinkedCaseID>0</LinkedCaseID>
        <PartyID>1</PartyID>
        <CasePartyCategoryID>2</CasePartyCategoryID>
        <PleaTypeID>8</PleaTypeID>
        <GroupPartyAlias>מאשימה</GroupPartyAlias>
        <IsConverted>false</IsConverted>
        <LegalEntityRegisteredNameID>1</LegalEntityRegisteredNameID>
        <RepresentatedNamesOfAssistant/>
        <LegalEntityTypeID>15</LegalEntityTypeID>
        <IsVerdictExists>false</IsVerdictExists>
        <IsAsirAzir>false</IsAsirAzir>
        <MainAndSecSpec/>
        <IsPublicationProhibited>false</IsPublicationProhibited>
        <PublicationProhibitedFullName>מדינת ישראל</PublicationProhibitedFullName>
      </CaseParties>
      <CaseParties>
        <PartyTypeName>בא כוח</PartyTypeName>
        <ProceedingType>כתב טענות עיקרי</ProceedingType>
        <PleaName>כתב אישום</PleaName>
        <PartyBelonging> - </PartyBelonging>
        <RoleName>בא כוח מאשימה</RoleName>
        <IsSubProceeding>FALSE</IsSubProceeding>
        <FullName>רחל אבישר-אבלס</FullName>
        <FirstName>רחל</FirstName>
        <LastName>אבישר-אבלס</LastName>
        <PartyPropertyName/>
        <AuthenticationTypeAndNumber>מ.ר. 19202</AuthenticationTypeAndNumber>
        <RepresentatedOrRepresentativesNames xml:space="preserve"> </RepresentatedOrRepresentativesNames>
        <RepresentatedOrRepresentativesCount>1</RepresentatedOrRepresentativesCount>
        <InvitedBy/>
        <CaseID>79611908</CaseID>
        <CaseJudicialPersonPresentationDS>
          <CaseJudicalPersonActive>
            <CaseID>79611908</CaseID>
            <JudicialPersonID>029737269@GOV.IL</JudicialPersonID>
            <JudicialPersonTypeID>1</JudicialPersonTypeID>
            <JudicialTypeID>3</JudicialTypeID>
            <IsChairman>true</IsChairman>
            <TreatmentStartDate>2023-12-03T14:51:54.58+02:00</TreatmentStartDate>
            <TreatmentFinishDate>9999-12-31T23:59:59.997+02:00</TreatmentFinishDate>
            <IdentificationCardNumber>029737269</IdentificationCardNumber>
            <DisplayName>עמי קובו</DisplayName>
            <JudicialTypeName>הרכב שופטים</JudicialTypeName>
            <CaseJudicialGroupNumber>558678</CaseJudicialGroupNumber>
            <FirstName>עמי</FirstName>
            <LastName>קובו</LastName>
            <JudicialPersonTitle>שופט</JudicialPersonTitle>
          </CaseJudicalPersonActive>
          <CaseJudicalPersonActive>
            <CaseID>79611908</CaseID>
            <JudicialPersonID>028615656@GOV.IL</JudicialPersonID>
            <JudicialPersonTypeID>1</JudicialPersonTypeID>
            <JudicialTypeID>3</JudicialTypeID>
            <IsChairman>false</IsChairman>
            <TreatmentStartDate>2023-12-03T14:51:54.58+02:00</TreatmentStartDate>
            <TreatmentFinishDate>9999-12-31T23:59:59.997+02:00</TreatmentFinishDate>
            <IdentificationCardNumber>028615656</IdentificationCardNumber>
            <DisplayName>מיכאל קרשן</DisplayName>
            <JudicialTypeName>הרכב שופטים</JudicialTypeName>
            <CaseJudicialGroupNumber>558678</CaseJudicialGroupNumber>
            <FirstName>מיכאל</FirstName>
            <LastName>קרשן</LastName>
            <JudicialPersonTitle>שופט</JudicialPersonTitle>
          </CaseJudicalPersonActive>
          <CaseJudicalPersonActive>
            <CaseID>79611908</CaseID>
            <JudicialPersonID>027781319@GOV.IL</JudicialPersonID>
            <JudicialPersonTypeID>1</JudicialPersonTypeID>
            <JudicialTypeID>3</JudicialTypeID>
            <IsChairman>false</IsChairman>
            <TreatmentStartDate>2023-12-03T14:51:54.58+02:00</TreatmentStartDate>
            <TreatmentFinishDate>9999-12-31T23:59:59.997+02:00</TreatmentFinishDate>
            <IdentificationCardNumber>027781319</IdentificationCardNumber>
            <DisplayName>מרב גרינברג</DisplayName>
            <JudicialTypeName>הרכב שופטים</JudicialTypeName>
            <CaseJudicialGroupNumber>558678</CaseJudicialGroupNumber>
            <FirstName>מרב</FirstName>
            <LastName>גרינברג</LastName>
            <JudicialPersonTitle>שופט</JudicialPersonTitle>
          </CaseJudicalPersonActive>
        </CaseJudicialPersonPresentationDS>
        <CasePartyID>245871204</CasePartyID>
        <PartyTypeID>2</PartyTypeID>
        <ActivityStatusID>1</ActivityStatusID>
        <PartyAliasID>30</PartyAliasID>
        <PartyAliasName>בא כוח מאשימה</PartyAliasName>
        <OrdinalNumber>1</OrdinalNumber>
        <LegalEntityID>398656</LegalEntityID>
        <CaseLegalEntityID>121319837</CaseLegalEntityID>
        <AuthenticationTypeID>4</AuthenticationTypeID>
        <AuthenticationTypeName>מ.ר.</AuthenticationTypeName>
        <LegalEntityNumber>19202</LegalEntityNumber>
        <IsMainPartyType>true</IsMainPartyType>
        <CaseDisplayIdentifier>38162-09-22</CaseDisplayIdentifier>
        <CaseTypeID>10284</CaseTypeID>
        <CaseTypeName>תיק פלילי פשע חמור עדות קטין נפגע עבירה (תפח"ע)</CaseTypeName>
        <CaseName>מדינת ישראל נ' מדמוני(עציר)</CaseName>
        <FullAddress>הנרייטה סולד 1 תל אביב -יפו </FullAddress>
        <EmailAddress>pamam-plili@justice.gov.il</EmailAddress>
        <MotionID>0</MotionID>
        <CasePleaID>0</CasePleaID>
        <LinkedCaseID>0</LinkedCaseID>
        <PartyID>1</PartyID>
        <CasePartyCategoryID>2</CasePartyCategoryID>
        <LegalEntityAddressID>70303721</LegalEntityAddressID>
        <LegalEntityEmailAddressID>68305138</LegalEntityEmailAddressID>
        <PleaTypeID>8</PleaTypeID>
        <LawyerOfficeName>פרקליטות מחוז מרכז - פלילי</LawyerOfficeName>
        <LawyerOfficeID>419577</LawyerOfficeID>
        <GroupPartyAlias/>
        <IsConverted>false</IsConverted>
        <LegalEntityNameID>19640</LegalEntityNameID>
        <RepresentatedNamesOfAssistant/>
        <LegalEntityTypeID>4</LegalEntityTypeID>
        <IsVerdictExists>false</IsVerdictExists>
        <IsAsirAzir>false</IsAsirAzir>
        <MainAndSecSpec/>
        <IsPublicationProhibited>false</IsPublicationProhibited>
        <PublicationProhibitedFullName>רחל אבישר-אבלס</PublicationProhibitedFullName>
      </CaseParties>
      <CaseParties>
        <PartyTypeName>צד</PartyTypeName>
        <ProceedingType>כתב טענות עיקרי</ProceedingType>
        <PleaName>כתב אישום</PleaName>
        <PartyBelonging>צד ב'</PartyBelonging>
        <RoleName>נאשם 1</RoleName>
        <IsSubProceeding>FALSE</IsSubProceeding>
        <FullName>תומר מדמוני (עציר)</FullName>
        <FirstName>תומר</FirstName>
        <LastName>מדמוני</LastName>
        <PartyPropertyID>6</PartyPropertyID>
        <PartyPropertyName/>
        <AuthenticationTypeAndNumber>ת"ז 037151305</AuthenticationTypeAndNumber>
        <RepresentatedOrRepresentativesNames>שירן ברגמן, אבי כהן</RepresentatedOrRepresentativesNames>
        <RepresentatedOrRepresentativesCount>2</RepresentatedOrRepresentativesCount>
        <InvitedBy/>
        <CaseID>79611908</CaseID>
        <CaseJudicialPersonPresentationDS>
          <CaseJudicalPersonActive>
            <CaseID>79611908</CaseID>
            <JudicialPersonID>029737269@GOV.IL</JudicialPersonID>
            <JudicialPersonTypeID>1</JudicialPersonTypeID>
            <JudicialTypeID>3</JudicialTypeID>
            <IsChairman>true</IsChairman>
            <TreatmentStartDate>2023-12-03T14:51:54.58+02:00</TreatmentStartDate>
            <TreatmentFinishDate>9999-12-31T23:59:59.997+02:00</TreatmentFinishDate>
            <IdentificationCardNumber>029737269</IdentificationCardNumber>
            <DisplayName>עמי קובו</DisplayName>
            <JudicialTypeName>הרכב שופטים</JudicialTypeName>
            <CaseJudicialGroupNumber>558678</CaseJudicialGroupNumber>
            <FirstName>עמי</FirstName>
            <LastName>קובו</LastName>
            <JudicialPersonTitle>שופט</JudicialPersonTitle>
          </CaseJudicalPersonActive>
          <CaseJudicalPersonActive>
            <CaseID>79611908</CaseID>
            <JudicialPersonID>028615656@GOV.IL</JudicialPersonID>
            <JudicialPersonTypeID>1</JudicialPersonTypeID>
            <JudicialTypeID>3</JudicialTypeID>
            <IsChairman>false</IsChairman>
            <TreatmentStartDate>2023-12-03T14:51:54.58+02:00</TreatmentStartDate>
            <TreatmentFinishDate>9999-12-31T23:59:59.997+02:00</TreatmentFinishDate>
            <IdentificationCardNumber>028615656</IdentificationCardNumber>
            <DisplayName>מיכאל קרשן</DisplayName>
            <JudicialTypeName>הרכב שופטים</JudicialTypeName>
            <CaseJudicialGroupNumber>558678</CaseJudicialGroupNumber>
            <FirstName>מיכאל</FirstName>
            <LastName>קרשן</LastName>
            <JudicialPersonTitle>שופט</JudicialPersonTitle>
          </CaseJudicalPersonActive>
          <CaseJudicalPersonActive>
            <CaseID>79611908</CaseID>
            <JudicialPersonID>027781319@GOV.IL</JudicialPersonID>
            <JudicialPersonTypeID>1</JudicialPersonTypeID>
            <JudicialTypeID>3</JudicialTypeID>
            <IsChairman>false</IsChairman>
            <TreatmentStartDate>2023-12-03T14:51:54.58+02:00</TreatmentStartDate>
            <TreatmentFinishDate>9999-12-31T23:59:59.997+02:00</TreatmentFinishDate>
            <IdentificationCardNumber>027781319</IdentificationCardNumber>
            <DisplayName>מרב גרינברג</DisplayName>
            <JudicialTypeName>הרכב שופטים</JudicialTypeName>
            <CaseJudicialGroupNumber>558678</CaseJudicialGroupNumber>
            <FirstName>מרב</FirstName>
            <LastName>גרינברג</LastName>
            <JudicialPersonTitle>שופט</JudicialPersonTitle>
          </CaseJudicalPersonActive>
        </CaseJudicialPersonPresentationDS>
        <CasePartyID>245871205</CasePartyID>
        <PartyTypeID>1</PartyTypeID>
        <ActivityStatusID>1</ActivityStatusID>
        <PartyAliasID>13</PartyAliasID>
        <PartyAliasName>נאשם</PartyAliasName>
        <OrdinalNumber>1</OrdinalNumber>
        <LegalEntityID>2390386</LegalEntityID>
        <CaseLegalEntityID>121319838</CaseLegalEntityID>
        <AuthenticationTypeID>1</AuthenticationTypeID>
        <AuthenticationTypeName>ת"ז</AuthenticationTypeName>
        <LegalEntityNumber>037151305</LegalEntityNumber>
        <IsMainPartyType>true</IsMainPartyType>
        <CaseDisplayIdentifier>38162-09-22</CaseDisplayIdentifier>
        <CaseTypeID>10284</CaseTypeID>
        <CaseTypeName>תיק פלילי פשע חמור עדות קטין נפגע עבירה (תפח"ע)</CaseTypeName>
        <CaseName>מדינת ישראל נ' מדמוני(עציר)</CaseName>
        <FullAddress/>
        <MotionID>0</MotionID>
        <CasePleaID>0</CasePleaID>
        <BirthDate>1979-12-04T00:00:00+02:00</BirthDate>
        <FatherName>ציון</FatherName>
        <LinkedCaseID>0</LinkedCaseID>
        <PartyID>2</PartyID>
        <CasePartyCategoryID>2</CasePartyCategoryID>
        <PleaTypeID>8</PleaTypeID>
        <GroupPartyAlias>נאשמים</GroupPartyAlias>
        <IsConverted>false</IsConverted>
        <LegalEntityNameID>93701845</LegalEntityNameID>
        <RepresentatedNamesOfAssistant/>
        <PopulationRegisterVerificationStatusID>6</PopulationRegisterVerificationStatusID>
        <LegalEntityTypeID>1</LegalEntityTypeID>
        <IsVerdictExists>false</IsVerdictExists>
        <IsAsirAzir>true</IsAsirAzir>
        <MainAndSecSpec/>
        <IsPublicationProhibited>false</IsPublicationProhibited>
        <PublicationProhibitedFullName>תומר מדמוני (עציר)</PublicationProhibitedFullName>
      </CaseParties>
    </CasePartiesSelectionDS>
    <CaseName>מדינת ישראל נ' מדמוני(עציר)</CaseName>
    <CaseDisplayIdentifier>38162-09-22</CaseDisplayIdentifier>
    <CaseTypeShortName>תפח"ע</CaseTypeShortName>
  </dt_DecisionCase>
  <dt_DecisionJudgePanel>
    <JudgeID>029737269@GOV.IL</JudgeID>
    <DisplayName>קובו</DisplayName>
    <RoleName>שופט</RoleName>
    <UserTitleName>שופט, סגן הנשיאה</UserTitleName>
  </dt_DecisionJudgePanel>
  <dt_DecisionJudgePanel>
    <JudgeID>028615656@GOV.IL</JudgeID>
    <DisplayName>קרשן</DisplayName>
    <RoleName>שופט</RoleName>
    <UserTitleName>שופט</UserTitleName>
  </dt_DecisionJudgePanel>
  <dt_DecisionJudgePanel>
    <JudgeID>027781319@GOV.IL</JudgeID>
    <DisplayName>גרינברג</DisplayName>
    <RoleName>שופט</RoleName>
    <UserTitleName>שופטת</UserTitleName>
  </dt_DecisionJudgePanel>
  <dt_LegalEntityDetails>
    <Fax>02-6467087</Fax>
    <Phone>073-3923565</Phone>
    <AddressDesc>בבניין "בית קמור"</AddressDesc>
    <PartyID>1</PartyID>
    <PartyTypeID>3</PartyTypeID>
    <DecisionID>0</DecisionID>
    <AssistantRoleID>26</AssistantRoleID>
    <StreetName>המסגר 14</StreetName>
    <CityName>תל אביב -יפו</CityName>
    <FullName> הסנגוריה ציבורית מחוז מרכז</FullName>
    <Email>sanminuiimmerkaz@justice.gov.il</Email>
    <IsPublicationProhibited>false</IsPublicationProhibited>
  </dt_LegalEntityDetails>
  <dt_LegalEntityDetails>
    <Fax>03-6093929</Fax>
    <Phone>03-6296542</Phone>
    <AddressDesc>בנין B קומה 6</AddressDesc>
    <PartyID>2</PartyID>
    <PartyTypeID>2</PartyTypeID>
    <DecisionID>0</DecisionID>
    <StreetName> שדרות שאול המלך 39 (בית הדר דפנה)</StreetName>
    <ZipCode>6492807</ZipCode>
    <CityName>תל אביב -יפו</CityName>
    <FullName>אבי כהן</FullName>
    <Email>avicohenlaw50@gmail.com</Email>
    <IsPublicationProhibited>false</IsPublicationProhibited>
  </dt_LegalEntityDetails>
  <dt_LegalEntityDetails>
    <Fax>077-5621918</Fax>
    <PartyID>2</PartyID>
    <PartyTypeID>2</PartyTypeID>
    <DecisionID>0</DecisionID>
    <StreetName>ת.ד 34023</StreetName>
    <ZipCode>61340</ZipCode>
    <CityName>תל אביב -יפו</CityName>
    <FullName>שירן ברגמן</FullName>
    <Email>shiran@hotmail.co.il</Email>
    <IsPublicationProhibited>false</IsPublicationProhibited>
  </dt_LegalEntityDetails>
  <dt_LegalEntityDetails>
    <Fax/>
    <Phone/>
    <AddressDesc/>
    <PartyID>1</PartyID>
    <PartyTypeID>3</PartyTypeID>
    <DecisionID>0</DecisionID>
    <AssistantRoleID>12</AssistantRoleID>
    <StreetName>כנפי נשרים 26</StreetName>
    <CityName>ראש העין</CityName>
    <FullName>אושר לוי</FullName>
    <Email/>
    <IsPublicationProhibited>false</IsPublicationProhibited>
  </dt_LegalEntityDetails>
  <dt_LegalEntityDetails>
    <Fax/>
    <Phone/>
    <AddressDesc/>
    <PartyID>1</PartyID>
    <PartyTypeID>3</PartyTypeID>
    <DecisionID>0</DecisionID>
    <AssistantRoleID>40</AssistantRoleID>
    <StreetName>כנפי נשרים 26</StreetName>
    <CityName>ראש העין</CityName>
    <FullName>עדי יגזאו</FullName>
    <Email/>
    <IsPublicationProhibited>false</IsPublicationProhibited>
  </dt_LegalEntityDetails>
  <dt_LegalEntityDetails>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1</PartyTypeID>
    <DecisionID>0</DecisionID>
    <IsPublicationProhibited>false</IsPublicationProhibited>
  </dt_LegalEntityDetails>
  <dt_LegalEntityDetails>
    <Fax>03-6959567</Fax>
    <Phone>073-3924444</Phone>
    <PartyID>1</PartyID>
    <PartyTypeID>2</PartyTypeID>
    <DecisionID>0</DecisionID>
    <StreetName>הנרייטה סולד 1</StreetName>
    <CityName>תל אביב -יפו</CityName>
    <FullName>רחל אבישר-אבלס</FullName>
    <Email>pamam-plili@justice.gov.il</Email>
    <IsPublicationProhibited>false</IsPublicationProhibited>
  </dt_LegalEntityDetails>
  <dt_LegalEntityDetails>
    <PartyID>2</PartyID>
    <PartyTypeID>1</PartyTypeID>
    <DecisionID>0</DecisionID>
    <FullName>תומר מדמוני</FullName>
    <IsPublicationProhibited>false</IsPublicationProhibited>
  </dt_LegalEntityDetails>
  <dt_LegalEntityDetails>
    <Fax/>
    <Phone/>
    <AddressDesc/>
    <PartyID>1</PartyID>
    <PartyTypeID>3</PartyTypeID>
    <DecisionID>0</DecisionID>
    <AssistantRoleID>40</AssistantRoleID>
    <StreetName>כנפי נשרים 26</StreetName>
    <CityName>ראש העין</CityName>
    <FullName>רעיה לוי</FullName>
    <Email>osher141008@gmail.com</Email>
    <IsPublicationProhibited>false</IsPublicationProhibited>
  </dt_LegalEntityDetails>
  <dt_CaseJudicalPersonActive>
    <CaseJudicalPerson>שופט, סגן הנשיאה עמי קובו, שופט מיכאל קרשן, שופטת מרב גרינברג</CaseJudicalPerson>
  </dt_CaseJudicalPersonActive>
  <dt_Sitting>
    <FutureSittingDate>2024-09-12T14:00:00+03:00</FutureSittingDate>
    <PreviousMeetingDate>2024-06-13T08:30:00+03:00</PreviousMeetingDate>
    <NextSittingTypeID>12</NextSittingTypeID>
    <PreviousSittingTypeID>35</PreviousSittingTypeID>
    <NextMeetingDisplayName>עמי קובו, מיכאל קרשן, מרב גרינברג</NextMeetingDisplayName>
    <NextMeetingUserUPN>027781319@GOV.IL, 028615656@GOV.IL, 029737269@GOV.IL</NextMeetingUserUPN>
    <PreviousMeetingDisplayName>עמי קובו, מיכאל קרשן, מרב גרינברג</PreviousMeetingDisplayName>
    <PreviousMeetingUserUPN>027781319@GOV.IL, 028615656@GOV.IL, 029737269@GOV.IL</PreviousMeetingUserUPN>
  </dt_Sittin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EDD08B-A785-474C-B682-0B6449B1151A}">
  <ds:schemaRefs/>
</ds:datastoreItem>
</file>

<file path=customXml/itemProps2.xml><?xml version="1.0" encoding="utf-8"?>
<ds:datastoreItem xmlns:ds="http://schemas.openxmlformats.org/officeDocument/2006/customXml" ds:itemID="{9B767B8B-1168-40FE-9681-08C532B1B5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36</Pages>
  <Words>12644</Words>
  <Characters>63221</Characters>
  <Application>Microsoft Office Word</Application>
  <DocSecurity>0</DocSecurity>
  <Lines>526</Lines>
  <Paragraphs>151</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75714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רותם כהן</cp:lastModifiedBy>
  <cp:revision>2</cp:revision>
  <dcterms:created xsi:type="dcterms:W3CDTF">2024-07-28T10:53:00Z</dcterms:created>
  <dcterms:modified xsi:type="dcterms:W3CDTF">2024-07-28T10:53:00Z</dcterms:modified>
</cp:coreProperties>
</file>